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0A" w:rsidRDefault="000A020A" w:rsidP="00432C68">
      <w:pPr>
        <w:spacing w:after="120"/>
        <w:jc w:val="both"/>
        <w:rPr>
          <w:rFonts w:ascii="Verdana" w:hAnsi="Verdana" w:cs="Webdings"/>
          <w:b/>
        </w:rPr>
      </w:pPr>
      <w:r w:rsidRPr="00432C68">
        <w:rPr>
          <w:rFonts w:ascii="Verdana" w:hAnsi="Verdana" w:cs="Webdings"/>
          <w:b/>
        </w:rPr>
        <w:t xml:space="preserve">Anhang zum Eckpunktepapier </w:t>
      </w:r>
      <w:r w:rsidR="004D0427">
        <w:rPr>
          <w:rFonts w:ascii="Verdana" w:hAnsi="Verdana" w:cs="Webdings"/>
          <w:b/>
        </w:rPr>
        <w:t>2016</w:t>
      </w:r>
    </w:p>
    <w:p w:rsidR="00432C68" w:rsidRPr="00432C68" w:rsidRDefault="00432C68" w:rsidP="00432C68">
      <w:pPr>
        <w:spacing w:after="120"/>
        <w:jc w:val="both"/>
        <w:rPr>
          <w:rFonts w:ascii="Verdana" w:hAnsi="Verdana" w:cs="Webdings"/>
          <w:b/>
        </w:rPr>
      </w:pPr>
    </w:p>
    <w:p w:rsidR="000A020A" w:rsidRPr="00470CC2" w:rsidRDefault="000A020A" w:rsidP="00432C68">
      <w:pPr>
        <w:spacing w:after="120"/>
        <w:jc w:val="both"/>
        <w:rPr>
          <w:rFonts w:ascii="Verdana" w:hAnsi="Verdana" w:cs="Webdings"/>
          <w:b/>
          <w:i/>
        </w:rPr>
      </w:pPr>
      <w:proofErr w:type="spellStart"/>
      <w:r w:rsidRPr="00470CC2">
        <w:rPr>
          <w:rFonts w:ascii="Verdana" w:hAnsi="Verdana" w:cs="Webdings"/>
          <w:b/>
          <w:i/>
        </w:rPr>
        <w:t>Tracerdiagnose</w:t>
      </w:r>
      <w:proofErr w:type="spellEnd"/>
      <w:r w:rsidRPr="00470CC2">
        <w:rPr>
          <w:rFonts w:ascii="Verdana" w:hAnsi="Verdana" w:cs="Webdings"/>
          <w:b/>
          <w:i/>
        </w:rPr>
        <w:t xml:space="preserve"> </w:t>
      </w:r>
      <w:r w:rsidR="00E5469F">
        <w:rPr>
          <w:rFonts w:ascii="Verdana" w:hAnsi="Verdana" w:cs="Webdings"/>
          <w:b/>
          <w:i/>
        </w:rPr>
        <w:t xml:space="preserve">schweres </w:t>
      </w:r>
      <w:r w:rsidRPr="00470CC2">
        <w:rPr>
          <w:rFonts w:ascii="Verdana" w:hAnsi="Verdana" w:cs="Webdings"/>
          <w:b/>
          <w:i/>
        </w:rPr>
        <w:t>Schädelhirntrauma</w:t>
      </w:r>
    </w:p>
    <w:p w:rsidR="000A020A" w:rsidRDefault="000A020A" w:rsidP="00432C68">
      <w:pPr>
        <w:spacing w:after="120"/>
        <w:jc w:val="both"/>
        <w:rPr>
          <w:rFonts w:ascii="Verdana" w:hAnsi="Verdana" w:cs="Tahoma"/>
        </w:rPr>
      </w:pPr>
    </w:p>
    <w:p w:rsidR="00EA6511" w:rsidRDefault="00EA6511" w:rsidP="00EA6511">
      <w:pPr>
        <w:spacing w:after="120"/>
        <w:jc w:val="both"/>
        <w:rPr>
          <w:rFonts w:ascii="Verdana" w:hAnsi="Verdana"/>
        </w:rPr>
      </w:pPr>
      <w:r>
        <w:rPr>
          <w:rFonts w:ascii="Verdana" w:hAnsi="Verdana"/>
        </w:rPr>
        <w:t>U.M. Mauer</w:t>
      </w:r>
      <w:r>
        <w:rPr>
          <w:rFonts w:ascii="Verdana" w:hAnsi="Verdana"/>
          <w:vertAlign w:val="superscript"/>
        </w:rPr>
        <w:t>1</w:t>
      </w:r>
      <w:r w:rsidRPr="005E7464">
        <w:rPr>
          <w:rFonts w:ascii="Verdana" w:hAnsi="Verdana"/>
          <w:vertAlign w:val="superscript"/>
        </w:rPr>
        <w:t>)</w:t>
      </w:r>
      <w:r>
        <w:rPr>
          <w:rFonts w:ascii="Verdana" w:hAnsi="Verdana"/>
        </w:rPr>
        <w:t xml:space="preserve">, </w:t>
      </w:r>
      <w:r w:rsidRPr="0046228C">
        <w:rPr>
          <w:rFonts w:ascii="Verdana" w:hAnsi="Verdana"/>
        </w:rPr>
        <w:t>M. Fisch</w:t>
      </w:r>
      <w:r>
        <w:rPr>
          <w:rFonts w:ascii="Verdana" w:hAnsi="Verdana"/>
        </w:rPr>
        <w:t>er</w:t>
      </w:r>
      <w:r>
        <w:rPr>
          <w:rFonts w:ascii="Verdana" w:hAnsi="Verdana"/>
          <w:vertAlign w:val="superscript"/>
        </w:rPr>
        <w:t>2,3</w:t>
      </w:r>
      <w:r w:rsidR="00F602DF">
        <w:rPr>
          <w:rFonts w:ascii="Verdana" w:hAnsi="Verdana"/>
          <w:vertAlign w:val="superscript"/>
        </w:rPr>
        <w:t>,*</w:t>
      </w:r>
      <w:r w:rsidRPr="005E7464">
        <w:rPr>
          <w:rFonts w:ascii="Verdana" w:hAnsi="Verdana"/>
          <w:vertAlign w:val="superscript"/>
        </w:rPr>
        <w:t>)</w:t>
      </w:r>
      <w:r>
        <w:rPr>
          <w:rFonts w:ascii="Verdana" w:hAnsi="Verdana"/>
        </w:rPr>
        <w:t>, E. Kehrberger</w:t>
      </w:r>
      <w:r>
        <w:rPr>
          <w:rFonts w:ascii="Verdana" w:hAnsi="Verdana"/>
          <w:vertAlign w:val="superscript"/>
        </w:rPr>
        <w:t>2,4</w:t>
      </w:r>
      <w:r w:rsidR="00F602DF">
        <w:rPr>
          <w:rFonts w:ascii="Verdana" w:hAnsi="Verdana"/>
          <w:vertAlign w:val="superscript"/>
        </w:rPr>
        <w:t>,*</w:t>
      </w:r>
      <w:r w:rsidRPr="005E7464">
        <w:rPr>
          <w:rFonts w:ascii="Verdana" w:hAnsi="Verdana"/>
          <w:vertAlign w:val="superscript"/>
        </w:rPr>
        <w:t>)</w:t>
      </w:r>
      <w:r>
        <w:rPr>
          <w:rFonts w:ascii="Verdana" w:hAnsi="Verdana"/>
        </w:rPr>
        <w:t>, H. Marung</w:t>
      </w:r>
      <w:r>
        <w:rPr>
          <w:rFonts w:ascii="Verdana" w:hAnsi="Verdana"/>
          <w:vertAlign w:val="superscript"/>
        </w:rPr>
        <w:t>5,6</w:t>
      </w:r>
      <w:r w:rsidR="00F602DF">
        <w:rPr>
          <w:rFonts w:ascii="Verdana" w:hAnsi="Verdana"/>
          <w:vertAlign w:val="superscript"/>
        </w:rPr>
        <w:t>,*</w:t>
      </w:r>
      <w:r w:rsidRPr="005E7464">
        <w:rPr>
          <w:rFonts w:ascii="Verdana" w:hAnsi="Verdana"/>
          <w:vertAlign w:val="superscript"/>
        </w:rPr>
        <w:t>)</w:t>
      </w:r>
      <w:r>
        <w:rPr>
          <w:rFonts w:ascii="Verdana" w:hAnsi="Verdana"/>
        </w:rPr>
        <w:t xml:space="preserve">, </w:t>
      </w:r>
      <w:proofErr w:type="spellStart"/>
      <w:r>
        <w:rPr>
          <w:rFonts w:ascii="Verdana" w:hAnsi="Verdana"/>
        </w:rPr>
        <w:t>Hp</w:t>
      </w:r>
      <w:proofErr w:type="spellEnd"/>
      <w:r w:rsidRPr="0046228C">
        <w:rPr>
          <w:rFonts w:ascii="Verdana" w:hAnsi="Verdana"/>
        </w:rPr>
        <w:t xml:space="preserve">. </w:t>
      </w:r>
      <w:proofErr w:type="spellStart"/>
      <w:r w:rsidRPr="0046228C">
        <w:rPr>
          <w:rFonts w:ascii="Verdana" w:hAnsi="Verdana"/>
        </w:rPr>
        <w:t>Moecke</w:t>
      </w:r>
      <w:proofErr w:type="spellEnd"/>
      <w:r>
        <w:rPr>
          <w:rFonts w:ascii="Verdana" w:hAnsi="Verdana"/>
        </w:rPr>
        <w:t>(†)</w:t>
      </w:r>
      <w:r>
        <w:rPr>
          <w:rFonts w:ascii="Verdana" w:hAnsi="Verdana"/>
          <w:vertAlign w:val="superscript"/>
        </w:rPr>
        <w:t>6</w:t>
      </w:r>
      <w:r w:rsidR="00F602DF">
        <w:rPr>
          <w:rFonts w:ascii="Verdana" w:hAnsi="Verdana"/>
          <w:vertAlign w:val="superscript"/>
        </w:rPr>
        <w:t>,*</w:t>
      </w:r>
      <w:r w:rsidRPr="005E7464">
        <w:rPr>
          <w:rFonts w:ascii="Verdana" w:hAnsi="Verdana"/>
          <w:vertAlign w:val="superscript"/>
        </w:rPr>
        <w:t>)</w:t>
      </w:r>
      <w:r w:rsidRPr="0046228C">
        <w:rPr>
          <w:rFonts w:ascii="Verdana" w:hAnsi="Verdana"/>
        </w:rPr>
        <w:t>, S. Prückner</w:t>
      </w:r>
      <w:r>
        <w:rPr>
          <w:rFonts w:ascii="Verdana" w:hAnsi="Verdana"/>
          <w:vertAlign w:val="superscript"/>
        </w:rPr>
        <w:t>7</w:t>
      </w:r>
      <w:r w:rsidR="00F602DF">
        <w:rPr>
          <w:rFonts w:ascii="Verdana" w:hAnsi="Verdana"/>
          <w:vertAlign w:val="superscript"/>
        </w:rPr>
        <w:t>,*</w:t>
      </w:r>
      <w:r w:rsidRPr="005E7464">
        <w:rPr>
          <w:rFonts w:ascii="Verdana" w:hAnsi="Verdana"/>
          <w:vertAlign w:val="superscript"/>
        </w:rPr>
        <w:t>)</w:t>
      </w:r>
      <w:r w:rsidRPr="0046228C">
        <w:rPr>
          <w:rFonts w:ascii="Verdana" w:hAnsi="Verdana"/>
        </w:rPr>
        <w:t>, H. Trentzsch</w:t>
      </w:r>
      <w:r>
        <w:rPr>
          <w:rFonts w:ascii="Verdana" w:hAnsi="Verdana"/>
          <w:vertAlign w:val="superscript"/>
        </w:rPr>
        <w:t>7</w:t>
      </w:r>
      <w:r w:rsidR="00F602DF">
        <w:rPr>
          <w:rFonts w:ascii="Verdana" w:hAnsi="Verdana"/>
          <w:vertAlign w:val="superscript"/>
        </w:rPr>
        <w:t>,*</w:t>
      </w:r>
      <w:r w:rsidRPr="005E7464">
        <w:rPr>
          <w:rFonts w:ascii="Verdana" w:hAnsi="Verdana"/>
          <w:vertAlign w:val="superscript"/>
        </w:rPr>
        <w:t>)</w:t>
      </w:r>
      <w:r w:rsidRPr="0046228C">
        <w:rPr>
          <w:rFonts w:ascii="Verdana" w:hAnsi="Verdana"/>
        </w:rPr>
        <w:t>, B. Urban</w:t>
      </w:r>
      <w:r>
        <w:rPr>
          <w:rFonts w:ascii="Verdana" w:hAnsi="Verdana"/>
          <w:vertAlign w:val="superscript"/>
        </w:rPr>
        <w:t>7</w:t>
      </w:r>
      <w:r w:rsidR="00F602DF">
        <w:rPr>
          <w:rFonts w:ascii="Verdana" w:hAnsi="Verdana"/>
          <w:vertAlign w:val="superscript"/>
        </w:rPr>
        <w:t>,*</w:t>
      </w:r>
      <w:r w:rsidRPr="005E7464">
        <w:rPr>
          <w:rFonts w:ascii="Verdana" w:hAnsi="Verdana"/>
          <w:vertAlign w:val="superscript"/>
        </w:rPr>
        <w:t>)</w:t>
      </w:r>
      <w:r>
        <w:rPr>
          <w:rFonts w:ascii="Verdana" w:hAnsi="Verdana"/>
        </w:rPr>
        <w:t xml:space="preserve"> und Fachexperten der Eckpunktepapier- Konsensus-Gruppe</w:t>
      </w:r>
    </w:p>
    <w:p w:rsidR="00EA6511" w:rsidRDefault="00EA6511" w:rsidP="00EA6511">
      <w:pPr>
        <w:spacing w:after="120"/>
        <w:jc w:val="both"/>
        <w:rPr>
          <w:rFonts w:ascii="Verdana" w:hAnsi="Verdana"/>
          <w:b/>
        </w:rPr>
      </w:pPr>
    </w:p>
    <w:p w:rsidR="00EA6511" w:rsidRPr="003F744C" w:rsidRDefault="00EA6511" w:rsidP="00EA6511">
      <w:pPr>
        <w:spacing w:after="120"/>
        <w:jc w:val="both"/>
        <w:rPr>
          <w:rFonts w:ascii="Verdana" w:hAnsi="Verdana"/>
        </w:rPr>
      </w:pPr>
      <w:r>
        <w:rPr>
          <w:rFonts w:ascii="Verdana" w:hAnsi="Verdana"/>
        </w:rPr>
        <w:t>1)</w:t>
      </w:r>
      <w:r w:rsidRPr="00EA6511">
        <w:rPr>
          <w:rFonts w:ascii="Verdana" w:hAnsi="Verdana"/>
        </w:rPr>
        <w:t xml:space="preserve"> </w:t>
      </w:r>
      <w:r w:rsidRPr="00382417">
        <w:rPr>
          <w:rFonts w:ascii="Verdana" w:hAnsi="Verdana"/>
        </w:rPr>
        <w:t>Abt. Neurochirurgie</w:t>
      </w:r>
      <w:r>
        <w:rPr>
          <w:rFonts w:ascii="Verdana" w:hAnsi="Verdana"/>
        </w:rPr>
        <w:t xml:space="preserve">, </w:t>
      </w:r>
      <w:r w:rsidRPr="00382417">
        <w:rPr>
          <w:rFonts w:ascii="Verdana" w:hAnsi="Verdana"/>
        </w:rPr>
        <w:t>Bundeswehrkrankenhaus Ulm</w:t>
      </w:r>
      <w:r>
        <w:rPr>
          <w:rFonts w:ascii="Verdana" w:hAnsi="Verdana"/>
        </w:rPr>
        <w:t xml:space="preserve">, </w:t>
      </w:r>
      <w:r w:rsidRPr="00382417">
        <w:rPr>
          <w:rFonts w:ascii="Verdana" w:hAnsi="Verdana"/>
        </w:rPr>
        <w:t>Ulm</w:t>
      </w:r>
    </w:p>
    <w:p w:rsidR="00EA6511" w:rsidRPr="005E7464" w:rsidRDefault="00EA6511" w:rsidP="00EA6511">
      <w:pPr>
        <w:spacing w:after="120"/>
        <w:jc w:val="both"/>
        <w:rPr>
          <w:rFonts w:ascii="Verdana" w:hAnsi="Verdana"/>
        </w:rPr>
      </w:pPr>
      <w:r>
        <w:rPr>
          <w:rFonts w:ascii="Verdana" w:hAnsi="Verdana"/>
        </w:rPr>
        <w:t>2</w:t>
      </w:r>
      <w:r w:rsidRPr="005E7464">
        <w:rPr>
          <w:rFonts w:ascii="Verdana" w:hAnsi="Verdana"/>
        </w:rPr>
        <w:t>)</w:t>
      </w:r>
      <w:r>
        <w:rPr>
          <w:rFonts w:ascii="Verdana" w:hAnsi="Verdana"/>
        </w:rPr>
        <w:t xml:space="preserve"> </w:t>
      </w:r>
      <w:r w:rsidRPr="005E7464">
        <w:rPr>
          <w:rFonts w:ascii="Verdana" w:hAnsi="Verdana"/>
        </w:rPr>
        <w:t>Arbeitsgemeinschaft Südwestdeutscher Notärzte e.V. (</w:t>
      </w:r>
      <w:proofErr w:type="spellStart"/>
      <w:r w:rsidRPr="005E7464">
        <w:rPr>
          <w:rFonts w:ascii="Verdana" w:hAnsi="Verdana"/>
        </w:rPr>
        <w:t>agswn</w:t>
      </w:r>
      <w:proofErr w:type="spellEnd"/>
      <w:r w:rsidRPr="005E7464">
        <w:rPr>
          <w:rFonts w:ascii="Verdana" w:hAnsi="Verdana"/>
        </w:rPr>
        <w:t>), Filderstadt</w:t>
      </w:r>
    </w:p>
    <w:p w:rsidR="00EA6511" w:rsidRDefault="00EA6511" w:rsidP="00EA6511">
      <w:pPr>
        <w:spacing w:after="120"/>
        <w:jc w:val="both"/>
        <w:rPr>
          <w:rFonts w:ascii="Verdana" w:hAnsi="Verdana"/>
        </w:rPr>
      </w:pPr>
      <w:r>
        <w:rPr>
          <w:rFonts w:ascii="Verdana" w:hAnsi="Verdana"/>
        </w:rPr>
        <w:t>3</w:t>
      </w:r>
      <w:r w:rsidRPr="005E7464">
        <w:rPr>
          <w:rFonts w:ascii="Verdana" w:hAnsi="Verdana"/>
        </w:rPr>
        <w:t>)</w:t>
      </w:r>
      <w:r>
        <w:rPr>
          <w:rFonts w:ascii="Verdana" w:hAnsi="Verdana"/>
        </w:rPr>
        <w:t xml:space="preserve"> </w:t>
      </w:r>
      <w:r w:rsidRPr="005E7464">
        <w:rPr>
          <w:rFonts w:ascii="Verdana" w:hAnsi="Verdana"/>
        </w:rPr>
        <w:t>Klinik für Anästhesiologie, Operative Intensivmedizin, Notfallmedizin und Schmerztherapie, Klinik am Eichert, Göppingen</w:t>
      </w:r>
      <w:r w:rsidRPr="0004287E">
        <w:rPr>
          <w:rFonts w:ascii="Verdana" w:hAnsi="Verdana"/>
        </w:rPr>
        <w:t xml:space="preserve"> </w:t>
      </w:r>
    </w:p>
    <w:p w:rsidR="00EA6511" w:rsidRPr="005E7464" w:rsidRDefault="00EA6511" w:rsidP="00EA6511">
      <w:pPr>
        <w:spacing w:after="120"/>
        <w:jc w:val="both"/>
        <w:rPr>
          <w:rFonts w:ascii="Verdana" w:hAnsi="Verdana"/>
        </w:rPr>
      </w:pPr>
      <w:r>
        <w:rPr>
          <w:rFonts w:ascii="Verdana" w:hAnsi="Verdana"/>
        </w:rPr>
        <w:t>4</w:t>
      </w:r>
      <w:r w:rsidRPr="005E7464">
        <w:rPr>
          <w:rFonts w:ascii="Verdana" w:hAnsi="Verdana"/>
        </w:rPr>
        <w:t>)</w:t>
      </w:r>
      <w:r>
        <w:rPr>
          <w:rFonts w:ascii="Verdana" w:hAnsi="Verdana"/>
        </w:rPr>
        <w:t xml:space="preserve"> </w:t>
      </w:r>
      <w:r w:rsidRPr="005E7464">
        <w:rPr>
          <w:rFonts w:ascii="Verdana" w:hAnsi="Verdana"/>
        </w:rPr>
        <w:t>Klinik für Anästhesiologie und operative Intensivmedizin, Kreiskliniken Esslingen – Paracelsus-Krankenhaus, Ruit</w:t>
      </w:r>
    </w:p>
    <w:p w:rsidR="00EA6511" w:rsidRDefault="00EA6511" w:rsidP="00EA6511">
      <w:pPr>
        <w:spacing w:after="120"/>
        <w:jc w:val="both"/>
        <w:rPr>
          <w:rFonts w:ascii="Verdana" w:hAnsi="Verdana"/>
        </w:rPr>
      </w:pPr>
      <w:r>
        <w:rPr>
          <w:rFonts w:ascii="Verdana" w:hAnsi="Verdana"/>
        </w:rPr>
        <w:t xml:space="preserve">5) </w:t>
      </w:r>
      <w:r w:rsidRPr="00117C84">
        <w:rPr>
          <w:rFonts w:ascii="Verdana" w:hAnsi="Verdana"/>
        </w:rPr>
        <w:t>Institut fü</w:t>
      </w:r>
      <w:r w:rsidR="00F02796">
        <w:rPr>
          <w:rFonts w:ascii="Verdana" w:hAnsi="Verdana"/>
        </w:rPr>
        <w:t>r Rettungs- und Notfallmedizin</w:t>
      </w:r>
      <w:bookmarkStart w:id="0" w:name="_GoBack"/>
      <w:bookmarkEnd w:id="0"/>
      <w:r>
        <w:rPr>
          <w:rFonts w:ascii="Verdana" w:hAnsi="Verdana"/>
        </w:rPr>
        <w:t xml:space="preserve">, </w:t>
      </w:r>
      <w:r w:rsidRPr="00117C84">
        <w:rPr>
          <w:rFonts w:ascii="Verdana" w:hAnsi="Verdana"/>
        </w:rPr>
        <w:t>Universitätsklinikum Sc</w:t>
      </w:r>
      <w:r w:rsidR="00F602DF">
        <w:rPr>
          <w:rFonts w:ascii="Verdana" w:hAnsi="Verdana"/>
        </w:rPr>
        <w:t>hleswig-Holstein, Campus Kie</w:t>
      </w:r>
      <w:r>
        <w:rPr>
          <w:rFonts w:ascii="Verdana" w:hAnsi="Verdana"/>
        </w:rPr>
        <w:t xml:space="preserve">l, </w:t>
      </w:r>
      <w:r w:rsidRPr="00117C84">
        <w:rPr>
          <w:rFonts w:ascii="Verdana" w:hAnsi="Verdana"/>
        </w:rPr>
        <w:t>Kiel</w:t>
      </w:r>
      <w:r>
        <w:rPr>
          <w:rFonts w:ascii="Verdana" w:hAnsi="Verdana"/>
        </w:rPr>
        <w:t xml:space="preserve"> </w:t>
      </w:r>
    </w:p>
    <w:p w:rsidR="00EA6511" w:rsidRPr="007C052B" w:rsidRDefault="00EA6511" w:rsidP="00EA6511">
      <w:pPr>
        <w:spacing w:after="120"/>
        <w:jc w:val="both"/>
        <w:rPr>
          <w:rFonts w:ascii="Verdana" w:hAnsi="Verdana"/>
        </w:rPr>
      </w:pPr>
      <w:r>
        <w:rPr>
          <w:rFonts w:ascii="Verdana" w:hAnsi="Verdana"/>
        </w:rPr>
        <w:t xml:space="preserve">6) </w:t>
      </w:r>
      <w:r w:rsidRPr="00382417">
        <w:rPr>
          <w:rFonts w:ascii="Verdana" w:hAnsi="Verdana"/>
        </w:rPr>
        <w:t>I</w:t>
      </w:r>
      <w:r>
        <w:rPr>
          <w:rFonts w:ascii="Verdana" w:hAnsi="Verdana"/>
        </w:rPr>
        <w:t>nstitut für Notfallmedizin (</w:t>
      </w:r>
      <w:proofErr w:type="spellStart"/>
      <w:r>
        <w:rPr>
          <w:rFonts w:ascii="Verdana" w:hAnsi="Verdana"/>
        </w:rPr>
        <w:t>IfN</w:t>
      </w:r>
      <w:proofErr w:type="spellEnd"/>
      <w:r>
        <w:rPr>
          <w:rFonts w:ascii="Verdana" w:hAnsi="Verdana"/>
        </w:rPr>
        <w:t xml:space="preserve">), </w:t>
      </w:r>
      <w:r w:rsidRPr="00382417">
        <w:rPr>
          <w:rFonts w:ascii="Verdana" w:hAnsi="Verdana"/>
        </w:rPr>
        <w:t>Ask</w:t>
      </w:r>
      <w:r>
        <w:rPr>
          <w:rFonts w:ascii="Verdana" w:hAnsi="Verdana"/>
        </w:rPr>
        <w:t>lepios Klinikum Harburg,</w:t>
      </w:r>
      <w:r w:rsidRPr="00382417">
        <w:rPr>
          <w:rFonts w:ascii="Verdana" w:hAnsi="Verdana"/>
        </w:rPr>
        <w:t xml:space="preserve"> Hamburg</w:t>
      </w:r>
    </w:p>
    <w:p w:rsidR="00EA6511" w:rsidRDefault="00EA6511" w:rsidP="00EA6511">
      <w:pPr>
        <w:spacing w:after="120"/>
        <w:jc w:val="both"/>
        <w:rPr>
          <w:rFonts w:ascii="Verdana" w:hAnsi="Verdana"/>
        </w:rPr>
      </w:pPr>
      <w:r>
        <w:rPr>
          <w:rFonts w:ascii="Verdana" w:hAnsi="Verdana"/>
        </w:rPr>
        <w:t>7</w:t>
      </w:r>
      <w:r w:rsidRPr="005E7464">
        <w:rPr>
          <w:rFonts w:ascii="Verdana" w:hAnsi="Verdana"/>
        </w:rPr>
        <w:t>)</w:t>
      </w:r>
      <w:r>
        <w:rPr>
          <w:rFonts w:ascii="Verdana" w:hAnsi="Verdana"/>
        </w:rPr>
        <w:t xml:space="preserve"> </w:t>
      </w:r>
      <w:r w:rsidRPr="00382417">
        <w:rPr>
          <w:rFonts w:ascii="Verdana" w:hAnsi="Verdana"/>
        </w:rPr>
        <w:t xml:space="preserve">Institut für Notfallmedizin und Medizinmanagement </w:t>
      </w:r>
      <w:r w:rsidR="00F02796">
        <w:rPr>
          <w:rFonts w:ascii="Verdana" w:hAnsi="Verdana"/>
        </w:rPr>
        <w:t>(INM)</w:t>
      </w:r>
      <w:r>
        <w:rPr>
          <w:rFonts w:ascii="Verdana" w:hAnsi="Verdana"/>
        </w:rPr>
        <w:t xml:space="preserve">, </w:t>
      </w:r>
      <w:r w:rsidRPr="00382417">
        <w:rPr>
          <w:rFonts w:ascii="Verdana" w:hAnsi="Verdana"/>
        </w:rPr>
        <w:t>K</w:t>
      </w:r>
      <w:r>
        <w:rPr>
          <w:rFonts w:ascii="Verdana" w:hAnsi="Verdana"/>
        </w:rPr>
        <w:t xml:space="preserve">linikum der Universität München, Ludwig-Maximilians-Universität, </w:t>
      </w:r>
      <w:r w:rsidRPr="00382417">
        <w:rPr>
          <w:rFonts w:ascii="Verdana" w:hAnsi="Verdana"/>
        </w:rPr>
        <w:t>München</w:t>
      </w:r>
    </w:p>
    <w:p w:rsidR="00F602DF" w:rsidRPr="008935A0" w:rsidRDefault="00F602DF" w:rsidP="00F602DF">
      <w:pPr>
        <w:spacing w:after="120"/>
        <w:jc w:val="both"/>
        <w:rPr>
          <w:rFonts w:ascii="Verdana" w:hAnsi="Verdana"/>
        </w:rPr>
      </w:pPr>
      <w:r>
        <w:rPr>
          <w:rFonts w:ascii="Verdana" w:hAnsi="Verdana"/>
        </w:rPr>
        <w:t xml:space="preserve">*) </w:t>
      </w:r>
      <w:r w:rsidRPr="008935A0">
        <w:rPr>
          <w:rFonts w:ascii="Verdana" w:hAnsi="Verdana"/>
        </w:rPr>
        <w:t>Core Group, in alphabetischer Reihenfolge</w:t>
      </w:r>
    </w:p>
    <w:p w:rsidR="00F602DF" w:rsidRPr="005E7464" w:rsidRDefault="00F602DF" w:rsidP="00EA6511">
      <w:pPr>
        <w:spacing w:after="120"/>
        <w:jc w:val="both"/>
        <w:rPr>
          <w:rFonts w:ascii="Verdana" w:hAnsi="Verdana"/>
        </w:rPr>
      </w:pPr>
    </w:p>
    <w:p w:rsidR="000A020A" w:rsidRPr="00EA6511" w:rsidRDefault="00EA6511" w:rsidP="00EA6511">
      <w:pPr>
        <w:spacing w:after="0" w:line="240" w:lineRule="auto"/>
        <w:rPr>
          <w:rFonts w:ascii="Verdana" w:hAnsi="Verdana" w:cs="Webdings"/>
          <w:b/>
          <w:i/>
        </w:rPr>
      </w:pPr>
      <w:r>
        <w:rPr>
          <w:rFonts w:ascii="Verdana" w:hAnsi="Verdana" w:cs="Webdings"/>
          <w:b/>
          <w:i/>
        </w:rPr>
        <w:br w:type="page"/>
      </w:r>
      <w:r w:rsidR="000A020A" w:rsidRPr="00432C68">
        <w:rPr>
          <w:rFonts w:ascii="Verdana" w:hAnsi="Verdana"/>
          <w:b/>
        </w:rPr>
        <w:lastRenderedPageBreak/>
        <w:t>Einführung / Vorbemerkung</w:t>
      </w:r>
    </w:p>
    <w:p w:rsidR="000A020A" w:rsidRDefault="000A020A" w:rsidP="00432C68">
      <w:pPr>
        <w:spacing w:after="120"/>
        <w:jc w:val="both"/>
        <w:rPr>
          <w:rFonts w:ascii="Verdana" w:hAnsi="Verdana" w:cs="Arial"/>
        </w:rPr>
      </w:pPr>
      <w:r w:rsidRPr="00432C68">
        <w:rPr>
          <w:rFonts w:ascii="Verdana" w:hAnsi="Verdana"/>
        </w:rPr>
        <w:t xml:space="preserve">In Deutschland muss pro Jahr von 332 Patienten mit Schädelhirnverletzungen pro 100.000 Einwohner ausgegangen werden, davon sind 91% als leicht, 4% als mittel und 5% als schwer einzustufen. Hochgerechnet sind ca. 250.000 Patienten mit Schädelhirntrauma (SHT) pro Jahr in Deutschland zu versorgen, wovon etwa 2.750 Patienten versterben. </w:t>
      </w:r>
      <w:r w:rsidRPr="00432C68">
        <w:rPr>
          <w:rFonts w:ascii="Verdana" w:hAnsi="Verdana" w:cs="Arial"/>
        </w:rPr>
        <w:t xml:space="preserve">Die gesamtgesellschaftlichen Kosten betragen für das SHT in Deutschland ca. 2,8 Milliarden €/Jahr </w:t>
      </w:r>
      <w:r w:rsidR="00D56979">
        <w:rPr>
          <w:rFonts w:ascii="Verdana" w:hAnsi="Verdana" w:cs="Arial"/>
        </w:rPr>
        <w:fldChar w:fldCharType="begin"/>
      </w:r>
      <w:r w:rsidR="00D56979">
        <w:rPr>
          <w:rFonts w:ascii="Verdana" w:hAnsi="Verdana" w:cs="Arial"/>
        </w:rPr>
        <w:instrText xml:space="preserve"> ADDIN EN.CITE &lt;EndNote&gt;&lt;Cite&gt;&lt;Author&gt;Rickels&lt;/Author&gt;&lt;Year&gt;2006&lt;/Year&gt;&lt;RecNum&gt;186&lt;/RecNum&gt;&lt;DisplayText&gt;[1]&lt;/DisplayText&gt;&lt;record&gt;&lt;rec-number&gt;186&lt;/rec-number&gt;&lt;foreign-keys&gt;&lt;key app="EN" db-id="zavszzrxyzz257epeazvtpxjfr99fa5svssr" timestamp="1419262720"&gt;186&lt;/key&gt;&lt;/foreign-keys&gt;&lt;ref-type name="Edited Book"&gt;28&lt;/ref-type&gt;&lt;contributors&gt;&lt;authors&gt;&lt;author&gt;Rickels, E&lt;/author&gt;&lt;/authors&gt;&lt;/contributors&gt;&lt;titles&gt;&lt;title&gt;Schädel-Hirn-Verletzung Epidemiologie und Versorgung : Ergebnisse einer prospektiven Studie&lt;/title&gt;&lt;/titles&gt;&lt;volume&gt;München ; New York&lt;/volume&gt;&lt;number&gt;Herausgeber, Eckhard Rickels ... [et al.]&lt;/number&gt;&lt;keywords&gt;&lt;keyword&gt;Brain Injuries&lt;/keyword&gt;&lt;keyword&gt;Outcome and Process Assessment (Health Care)&lt;/keyword&gt;&lt;keyword&gt;Epidemiologic Studies&lt;/keyword&gt;&lt;keyword&gt;Germany&lt;/keyword&gt;&lt;/keywords&gt;&lt;dates&gt;&lt;year&gt;2006&lt;/year&gt;&lt;/dates&gt;&lt;publisher&gt;Zuckschwerdt&lt;/publisher&gt;&lt;isbn&gt;9783886038961 ; 3886038963&lt;/isbn&gt;&lt;urls&gt;&lt;related-urls&gt;&lt;url&gt;http://www.ncbi.nlm.nih.gov/entrez/query.fcgi?cmd=PureSearch&amp;amp;db=nlmcatalog&amp;amp;details_term=101293682%5Bnlmid%5D&lt;/url&gt;&lt;/related-urls&gt;&lt;/urls&gt;&lt;/record&gt;&lt;/Cite&gt;&lt;/EndNote&gt;</w:instrText>
      </w:r>
      <w:r w:rsidR="00D56979">
        <w:rPr>
          <w:rFonts w:ascii="Verdana" w:hAnsi="Verdana" w:cs="Arial"/>
        </w:rPr>
        <w:fldChar w:fldCharType="separate"/>
      </w:r>
      <w:r w:rsidR="00D56979">
        <w:rPr>
          <w:rFonts w:ascii="Verdana" w:hAnsi="Verdana" w:cs="Arial"/>
          <w:noProof/>
        </w:rPr>
        <w:t>[</w:t>
      </w:r>
      <w:hyperlink w:anchor="_ENREF_1" w:tooltip="Rickels, 2006 #186" w:history="1">
        <w:r w:rsidR="00366E87">
          <w:rPr>
            <w:rFonts w:ascii="Verdana" w:hAnsi="Verdana" w:cs="Arial"/>
            <w:noProof/>
          </w:rPr>
          <w:t>1</w:t>
        </w:r>
      </w:hyperlink>
      <w:r w:rsidR="00D56979">
        <w:rPr>
          <w:rFonts w:ascii="Verdana" w:hAnsi="Verdana" w:cs="Arial"/>
          <w:noProof/>
        </w:rPr>
        <w:t>]</w:t>
      </w:r>
      <w:r w:rsidR="00D56979">
        <w:rPr>
          <w:rFonts w:ascii="Verdana" w:hAnsi="Verdana" w:cs="Arial"/>
        </w:rPr>
        <w:fldChar w:fldCharType="end"/>
      </w:r>
      <w:r w:rsidRPr="00432C68">
        <w:rPr>
          <w:rFonts w:ascii="Verdana" w:hAnsi="Verdana" w:cs="Arial"/>
        </w:rPr>
        <w:t>.</w:t>
      </w:r>
    </w:p>
    <w:p w:rsidR="00432C68" w:rsidRPr="00432C68" w:rsidRDefault="00432C68" w:rsidP="00432C68">
      <w:pPr>
        <w:spacing w:after="120"/>
        <w:jc w:val="both"/>
        <w:rPr>
          <w:rFonts w:ascii="Verdana" w:hAnsi="Verdana"/>
          <w:b/>
        </w:rPr>
      </w:pPr>
    </w:p>
    <w:p w:rsidR="000A020A" w:rsidRPr="00432C68" w:rsidRDefault="000A020A" w:rsidP="00432C68">
      <w:pPr>
        <w:spacing w:after="120"/>
        <w:jc w:val="both"/>
        <w:rPr>
          <w:rFonts w:ascii="Verdana" w:hAnsi="Verdana"/>
          <w:b/>
        </w:rPr>
      </w:pPr>
      <w:r w:rsidRPr="00432C68">
        <w:rPr>
          <w:rFonts w:ascii="Verdana" w:hAnsi="Verdana"/>
          <w:b/>
        </w:rPr>
        <w:t>Prozessqualität Leitstelle</w:t>
      </w:r>
    </w:p>
    <w:p w:rsidR="000A020A" w:rsidRDefault="000A020A" w:rsidP="00432C68">
      <w:pPr>
        <w:spacing w:after="120"/>
        <w:jc w:val="both"/>
        <w:rPr>
          <w:rFonts w:ascii="Verdana" w:hAnsi="Verdana"/>
        </w:rPr>
      </w:pPr>
      <w:r w:rsidRPr="00432C68">
        <w:rPr>
          <w:rFonts w:ascii="Verdana" w:hAnsi="Verdana"/>
        </w:rPr>
        <w:t>Bei einem Verletzten mit Hinweisen auf schwere Verletzung gelten die Kriterien des Notarztindikationskataloges der BÄK</w:t>
      </w:r>
      <w:r w:rsidRPr="00432C68">
        <w:rPr>
          <w:rFonts w:ascii="Verdana" w:hAnsi="Verdana" w:cs="Arial"/>
        </w:rPr>
        <w:t>:</w:t>
      </w:r>
      <w:r w:rsidRPr="00432C68">
        <w:rPr>
          <w:rFonts w:ascii="Verdana" w:hAnsi="Verdana"/>
        </w:rPr>
        <w:t xml:space="preserve"> Neben ganz offensichtlichen Verletzungen des Kopfes muss insbesondere bei Verletzten mit kurzzeitiger oder andauernder Bewusstlosigkeit an ein Schädelhirntrauma gedacht werden. Auch wenn der Patient nach kurzer Bewusstlosigkeit wieder kontaktfähig ist, besteht die Indikation zur Entsendung eines Notarztes. </w:t>
      </w:r>
    </w:p>
    <w:p w:rsidR="00432C68" w:rsidRPr="00432C68" w:rsidRDefault="00432C68" w:rsidP="00432C68">
      <w:pPr>
        <w:spacing w:after="120"/>
        <w:jc w:val="both"/>
        <w:rPr>
          <w:rFonts w:ascii="Verdana" w:hAnsi="Verdana"/>
        </w:rPr>
      </w:pPr>
    </w:p>
    <w:p w:rsidR="000A020A" w:rsidRPr="00432C68" w:rsidRDefault="000A020A" w:rsidP="00432C68">
      <w:pPr>
        <w:spacing w:after="120"/>
        <w:jc w:val="both"/>
        <w:rPr>
          <w:rFonts w:ascii="Verdana" w:hAnsi="Verdana"/>
          <w:b/>
        </w:rPr>
      </w:pPr>
      <w:r w:rsidRPr="00432C68">
        <w:rPr>
          <w:rFonts w:ascii="Verdana" w:hAnsi="Verdana"/>
          <w:b/>
        </w:rPr>
        <w:t>Diagnostik und Therapie durch Notarzt und Rettungsdienst</w:t>
      </w:r>
    </w:p>
    <w:p w:rsidR="000A020A" w:rsidRPr="00432C68" w:rsidRDefault="000A020A" w:rsidP="00432C68">
      <w:pPr>
        <w:spacing w:after="120"/>
        <w:jc w:val="both"/>
        <w:rPr>
          <w:rFonts w:ascii="Verdana" w:hAnsi="Verdana"/>
        </w:rPr>
      </w:pPr>
      <w:r w:rsidRPr="00432C68">
        <w:rPr>
          <w:rFonts w:ascii="Verdana" w:hAnsi="Verdana"/>
        </w:rPr>
        <w:t xml:space="preserve">Für die Ersteinschätzung von schädelhirnverletzten Patienten sollte der Unfallmechanismus berücksichtigt und die Bewusstseinslage, die </w:t>
      </w:r>
      <w:proofErr w:type="spellStart"/>
      <w:r w:rsidRPr="00432C68">
        <w:rPr>
          <w:rFonts w:ascii="Verdana" w:hAnsi="Verdana"/>
        </w:rPr>
        <w:t>Pupillomotorik</w:t>
      </w:r>
      <w:proofErr w:type="spellEnd"/>
      <w:r w:rsidRPr="00432C68">
        <w:rPr>
          <w:rFonts w:ascii="Verdana" w:hAnsi="Verdana"/>
        </w:rPr>
        <w:t xml:space="preserve"> und das Vorliegen einer </w:t>
      </w:r>
      <w:proofErr w:type="spellStart"/>
      <w:r w:rsidRPr="00432C68">
        <w:rPr>
          <w:rFonts w:ascii="Verdana" w:hAnsi="Verdana"/>
        </w:rPr>
        <w:t>Hemi</w:t>
      </w:r>
      <w:proofErr w:type="spellEnd"/>
      <w:r w:rsidRPr="00432C68">
        <w:rPr>
          <w:rFonts w:ascii="Verdana" w:hAnsi="Verdana"/>
        </w:rPr>
        <w:t>- bzw. Paraparese untersucht werden. Die Schwere des Schädelhirntraumas kann klinisch anhand der Glasgow-</w:t>
      </w:r>
      <w:proofErr w:type="spellStart"/>
      <w:r w:rsidRPr="00432C68">
        <w:rPr>
          <w:rFonts w:ascii="Verdana" w:hAnsi="Verdana"/>
        </w:rPr>
        <w:t>Coma</w:t>
      </w:r>
      <w:proofErr w:type="spellEnd"/>
      <w:r w:rsidRPr="00432C68">
        <w:rPr>
          <w:rFonts w:ascii="Verdana" w:hAnsi="Verdana"/>
        </w:rPr>
        <w:t>-</w:t>
      </w:r>
      <w:proofErr w:type="spellStart"/>
      <w:r w:rsidRPr="00432C68">
        <w:rPr>
          <w:rFonts w:ascii="Verdana" w:hAnsi="Verdana"/>
        </w:rPr>
        <w:t>Scale</w:t>
      </w:r>
      <w:proofErr w:type="spellEnd"/>
      <w:r w:rsidRPr="00432C68">
        <w:rPr>
          <w:rFonts w:ascii="Verdana" w:hAnsi="Verdana"/>
        </w:rPr>
        <w:t xml:space="preserve"> (GCS) abgeschätzt werden. Liegt keine Bewusstlosigkeit vor, kann zusätzlich Orientierung, Amnesie, Hirnnervenfunktion, Koordination und Sprachfunktion beurteilt werden.</w:t>
      </w:r>
    </w:p>
    <w:p w:rsidR="000A020A" w:rsidRPr="00432C68" w:rsidRDefault="000A020A" w:rsidP="00432C68">
      <w:pPr>
        <w:spacing w:after="120"/>
        <w:jc w:val="both"/>
        <w:rPr>
          <w:rFonts w:ascii="Verdana" w:hAnsi="Verdana"/>
        </w:rPr>
      </w:pPr>
      <w:r w:rsidRPr="00432C68">
        <w:rPr>
          <w:rFonts w:ascii="Verdana" w:hAnsi="Verdana"/>
        </w:rPr>
        <w:t xml:space="preserve">Insbesondere bei nicht beurteilbaren (z.B. intubierten, </w:t>
      </w:r>
      <w:proofErr w:type="spellStart"/>
      <w:r w:rsidRPr="00432C68">
        <w:rPr>
          <w:rFonts w:ascii="Verdana" w:hAnsi="Verdana"/>
        </w:rPr>
        <w:t>analgo</w:t>
      </w:r>
      <w:proofErr w:type="spellEnd"/>
      <w:r w:rsidRPr="00432C68">
        <w:rPr>
          <w:rFonts w:ascii="Verdana" w:hAnsi="Verdana"/>
        </w:rPr>
        <w:t xml:space="preserve">-sedierten, </w:t>
      </w:r>
      <w:proofErr w:type="spellStart"/>
      <w:r w:rsidRPr="00432C68">
        <w:rPr>
          <w:rFonts w:ascii="Verdana" w:hAnsi="Verdana"/>
        </w:rPr>
        <w:t>intoxikierten</w:t>
      </w:r>
      <w:proofErr w:type="spellEnd"/>
      <w:r w:rsidRPr="00432C68">
        <w:rPr>
          <w:rFonts w:ascii="Verdana" w:hAnsi="Verdana"/>
        </w:rPr>
        <w:t xml:space="preserve">) Patienten ist eine regelmäßige Kontrolle der </w:t>
      </w:r>
      <w:proofErr w:type="spellStart"/>
      <w:r w:rsidRPr="00432C68">
        <w:rPr>
          <w:rFonts w:ascii="Verdana" w:hAnsi="Verdana"/>
        </w:rPr>
        <w:t>Pupillomotorik</w:t>
      </w:r>
      <w:proofErr w:type="spellEnd"/>
      <w:r w:rsidRPr="00432C68">
        <w:rPr>
          <w:rFonts w:ascii="Verdana" w:hAnsi="Verdana"/>
        </w:rPr>
        <w:t xml:space="preserve"> im Verlauf sehr wichtig.</w:t>
      </w:r>
    </w:p>
    <w:p w:rsidR="000A020A" w:rsidRPr="00432C68" w:rsidRDefault="000A020A" w:rsidP="00432C68">
      <w:pPr>
        <w:spacing w:after="120"/>
        <w:jc w:val="both"/>
        <w:rPr>
          <w:rFonts w:ascii="Verdana" w:hAnsi="Verdana"/>
        </w:rPr>
      </w:pPr>
      <w:r w:rsidRPr="00432C68">
        <w:rPr>
          <w:rFonts w:ascii="Verdana" w:hAnsi="Verdana"/>
        </w:rPr>
        <w:t xml:space="preserve">Es sollte bedacht werden, dass Bewusstseinsstörungen als Unfallursache auch aus anderer Ursache entstehen können, z.B. Hypoglykämie, kardiovaskuläre (Herzinfarkt, Lungenembolie) und </w:t>
      </w:r>
      <w:proofErr w:type="spellStart"/>
      <w:r w:rsidRPr="00432C68">
        <w:rPr>
          <w:rFonts w:ascii="Verdana" w:hAnsi="Verdana"/>
        </w:rPr>
        <w:t>zerebrovaskuläre</w:t>
      </w:r>
      <w:proofErr w:type="spellEnd"/>
      <w:r w:rsidRPr="00432C68">
        <w:rPr>
          <w:rFonts w:ascii="Verdana" w:hAnsi="Verdana"/>
        </w:rPr>
        <w:t xml:space="preserve"> Erkrankungen (Schlaganfall, </w:t>
      </w:r>
      <w:proofErr w:type="spellStart"/>
      <w:r w:rsidRPr="00432C68">
        <w:rPr>
          <w:rFonts w:ascii="Verdana" w:hAnsi="Verdana"/>
        </w:rPr>
        <w:t>Subarachnoidalblutung</w:t>
      </w:r>
      <w:proofErr w:type="spellEnd"/>
      <w:r w:rsidRPr="00432C68">
        <w:rPr>
          <w:rFonts w:ascii="Verdana" w:hAnsi="Verdana"/>
        </w:rPr>
        <w:t>) sowie Intoxikationen.</w:t>
      </w:r>
    </w:p>
    <w:p w:rsidR="00D56979" w:rsidRDefault="00B27F49" w:rsidP="00432C68">
      <w:pPr>
        <w:spacing w:after="120"/>
        <w:jc w:val="both"/>
        <w:rPr>
          <w:rFonts w:ascii="Verdana" w:hAnsi="Verdana" w:cs="Arial"/>
        </w:rPr>
      </w:pPr>
      <w:r>
        <w:rPr>
          <w:rFonts w:ascii="Verdana" w:hAnsi="Verdana"/>
        </w:rPr>
        <w:br w:type="page"/>
      </w:r>
      <w:r w:rsidR="000A020A" w:rsidRPr="00432C68">
        <w:rPr>
          <w:rFonts w:ascii="Verdana" w:hAnsi="Verdana"/>
        </w:rPr>
        <w:lastRenderedPageBreak/>
        <w:t>Absoluten Vorrang hat die Sicherstellung der Herz-Kreislauffunktionen durch Stillen offensichtlicher Blutungen</w:t>
      </w:r>
      <w:r w:rsidR="000A020A" w:rsidRPr="00432C68">
        <w:rPr>
          <w:rFonts w:ascii="Verdana" w:hAnsi="Verdana" w:cs="Arial"/>
        </w:rPr>
        <w:t>,</w:t>
      </w:r>
      <w:r w:rsidR="000A020A" w:rsidRPr="00432C68">
        <w:rPr>
          <w:rFonts w:ascii="Verdana" w:hAnsi="Verdana"/>
        </w:rPr>
        <w:t xml:space="preserve"> Substitution von Flüssigkeitsverlusten</w:t>
      </w:r>
      <w:r w:rsidR="000A020A" w:rsidRPr="00432C68">
        <w:rPr>
          <w:rFonts w:ascii="Verdana" w:hAnsi="Verdana" w:cs="Arial"/>
        </w:rPr>
        <w:t xml:space="preserve"> und ggf. die Gabe geeigneter </w:t>
      </w:r>
      <w:proofErr w:type="spellStart"/>
      <w:r w:rsidR="000A020A" w:rsidRPr="00432C68">
        <w:rPr>
          <w:rFonts w:ascii="Verdana" w:hAnsi="Verdana" w:cs="Arial"/>
        </w:rPr>
        <w:t>Katecholamine</w:t>
      </w:r>
      <w:proofErr w:type="spellEnd"/>
      <w:r w:rsidR="000A020A" w:rsidRPr="00432C68">
        <w:rPr>
          <w:rFonts w:ascii="Verdana" w:hAnsi="Verdana" w:cs="Arial"/>
        </w:rPr>
        <w:t>.</w:t>
      </w:r>
      <w:r w:rsidR="000A020A" w:rsidRPr="00432C68">
        <w:rPr>
          <w:rFonts w:ascii="Verdana" w:hAnsi="Verdana"/>
        </w:rPr>
        <w:t xml:space="preserve"> Es sollten </w:t>
      </w:r>
      <w:proofErr w:type="spellStart"/>
      <w:r w:rsidR="000A020A" w:rsidRPr="00432C68">
        <w:rPr>
          <w:rFonts w:ascii="Verdana" w:hAnsi="Verdana"/>
        </w:rPr>
        <w:t>iso-osmolare</w:t>
      </w:r>
      <w:proofErr w:type="spellEnd"/>
      <w:r w:rsidR="000A020A" w:rsidRPr="00432C68">
        <w:rPr>
          <w:rFonts w:ascii="Verdana" w:hAnsi="Verdana"/>
        </w:rPr>
        <w:t>, balancierte Lösungen verwendet werden. Hypo-</w:t>
      </w:r>
      <w:proofErr w:type="spellStart"/>
      <w:r w:rsidR="000A020A" w:rsidRPr="00432C68">
        <w:rPr>
          <w:rFonts w:ascii="Verdana" w:hAnsi="Verdana"/>
        </w:rPr>
        <w:t>osmolare</w:t>
      </w:r>
      <w:proofErr w:type="spellEnd"/>
      <w:r w:rsidR="000A020A" w:rsidRPr="00432C68">
        <w:rPr>
          <w:rFonts w:ascii="Verdana" w:hAnsi="Verdana"/>
        </w:rPr>
        <w:t xml:space="preserve"> Lösungen sollen nicht verwendet werden. Hyper-</w:t>
      </w:r>
      <w:proofErr w:type="spellStart"/>
      <w:r w:rsidR="000A020A" w:rsidRPr="00432C68">
        <w:rPr>
          <w:rFonts w:ascii="Verdana" w:hAnsi="Verdana"/>
        </w:rPr>
        <w:t>osmolare</w:t>
      </w:r>
      <w:proofErr w:type="spellEnd"/>
      <w:r w:rsidR="000A020A" w:rsidRPr="00432C68">
        <w:rPr>
          <w:rFonts w:ascii="Verdana" w:hAnsi="Verdana"/>
        </w:rPr>
        <w:t xml:space="preserve"> Lösungen können verwendet werden </w:t>
      </w:r>
      <w:r w:rsidR="00D56979">
        <w:rPr>
          <w:rFonts w:ascii="Verdana" w:hAnsi="Verdana" w:cs="Arial"/>
        </w:rPr>
        <w:fldChar w:fldCharType="begin"/>
      </w:r>
      <w:r w:rsidR="00366E87">
        <w:rPr>
          <w:rFonts w:ascii="Verdana" w:hAnsi="Verdana" w:cs="Arial"/>
        </w:rPr>
        <w:instrText xml:space="preserve"> ADDIN EN.CITE &lt;EndNote&gt;&lt;Cite&gt;&lt;Author&gt;Deutsche Gesellschaft für Unfallchirurgie&lt;/Author&gt;&lt;Year&gt;2011&lt;/Year&gt;&lt;RecNum&gt;230&lt;/RecNum&gt;&lt;DisplayText&gt;[2]&lt;/DisplayText&gt;&lt;record&gt;&lt;rec-number&gt;230&lt;/rec-number&gt;&lt;foreign-keys&gt;&lt;key app="EN" db-id="zavszzrxyzz257epeazvtpxjfr99fa5svssr" timestamp="1426088828"&gt;230&lt;/key&gt;&lt;/foreign-keys&gt;&lt;ref-type name="Web Page"&gt;12&lt;/ref-type&gt;&lt;contributors&gt;&lt;authors&gt;&lt;author&gt;Deutsche Gesellschaft für Unfallchirurgie,&lt;/author&gt;&lt;/authors&gt;&lt;/contributors&gt;&lt;titles&gt;&lt;title&gt;S3 – Leitlinie Polytrauma/Schwerverletzten-Behandlung&lt;/title&gt;&lt;tertiary-title&gt;AWMF online&lt;/tertiary-title&gt;&lt;/titles&gt;&lt;number&gt;15.12.2015&lt;/number&gt;&lt;section&gt;01.07.2011&lt;/section&gt;&lt;dates&gt;&lt;year&gt;2011&lt;/year&gt;&lt;pub-dates&gt;&lt;date&gt;21.12.2011&lt;/date&gt;&lt;/pub-dates&gt;&lt;/dates&gt;&lt;urls&gt;&lt;related-urls&gt;&lt;url&gt;http://www.awmf.org/leitlinien/detail/ll/012-019.html&lt;/url&gt;&lt;/related-urls&gt;&lt;/urls&gt;&lt;/record&gt;&lt;/Cite&gt;&lt;/EndNote&gt;</w:instrText>
      </w:r>
      <w:r w:rsidR="00D56979">
        <w:rPr>
          <w:rFonts w:ascii="Verdana" w:hAnsi="Verdana" w:cs="Arial"/>
        </w:rPr>
        <w:fldChar w:fldCharType="separate"/>
      </w:r>
      <w:r w:rsidR="00D56979">
        <w:rPr>
          <w:rFonts w:ascii="Verdana" w:hAnsi="Verdana" w:cs="Arial"/>
          <w:noProof/>
        </w:rPr>
        <w:t>[</w:t>
      </w:r>
      <w:hyperlink w:anchor="_ENREF_2" w:tooltip="Deutsche Gesellschaft für Unfallchirurgie, 2011 #230" w:history="1">
        <w:r w:rsidR="00366E87">
          <w:rPr>
            <w:rFonts w:ascii="Verdana" w:hAnsi="Verdana" w:cs="Arial"/>
            <w:noProof/>
          </w:rPr>
          <w:t>2</w:t>
        </w:r>
      </w:hyperlink>
      <w:r w:rsidR="00D56979">
        <w:rPr>
          <w:rFonts w:ascii="Verdana" w:hAnsi="Verdana" w:cs="Arial"/>
          <w:noProof/>
        </w:rPr>
        <w:t>]</w:t>
      </w:r>
      <w:r w:rsidR="00D56979">
        <w:rPr>
          <w:rFonts w:ascii="Verdana" w:hAnsi="Verdana" w:cs="Arial"/>
        </w:rPr>
        <w:fldChar w:fldCharType="end"/>
      </w:r>
      <w:r w:rsidR="000A020A" w:rsidRPr="00432C68">
        <w:rPr>
          <w:rFonts w:ascii="Verdana" w:hAnsi="Verdana" w:cs="Arial"/>
        </w:rPr>
        <w:t>.</w:t>
      </w:r>
      <w:r w:rsidR="000A020A" w:rsidRPr="00432C68">
        <w:rPr>
          <w:rFonts w:ascii="Verdana" w:hAnsi="Verdana"/>
        </w:rPr>
        <w:t xml:space="preserve"> Anzustreben ist </w:t>
      </w:r>
      <w:proofErr w:type="gramStart"/>
      <w:r w:rsidR="000A020A" w:rsidRPr="00432C68">
        <w:rPr>
          <w:rFonts w:ascii="Verdana" w:hAnsi="Verdana"/>
        </w:rPr>
        <w:t>eine arterielle</w:t>
      </w:r>
      <w:proofErr w:type="gramEnd"/>
      <w:r w:rsidR="000A020A" w:rsidRPr="00432C68">
        <w:rPr>
          <w:rFonts w:ascii="Verdana" w:hAnsi="Verdana"/>
        </w:rPr>
        <w:t xml:space="preserve"> </w:t>
      </w:r>
      <w:proofErr w:type="spellStart"/>
      <w:r w:rsidR="000A020A" w:rsidRPr="00432C68">
        <w:rPr>
          <w:rFonts w:ascii="Verdana" w:hAnsi="Verdana"/>
        </w:rPr>
        <w:t>Normotonie</w:t>
      </w:r>
      <w:proofErr w:type="spellEnd"/>
      <w:r w:rsidR="000A020A" w:rsidRPr="00432C68">
        <w:rPr>
          <w:rFonts w:ascii="Verdana" w:hAnsi="Verdana"/>
        </w:rPr>
        <w:t xml:space="preserve">. Beim Erwachsenen </w:t>
      </w:r>
      <w:r w:rsidR="000A020A" w:rsidRPr="00432C68">
        <w:rPr>
          <w:rFonts w:ascii="Verdana" w:hAnsi="Verdana" w:cs="Arial"/>
        </w:rPr>
        <w:t>sollte</w:t>
      </w:r>
      <w:r w:rsidR="000A020A" w:rsidRPr="00432C68">
        <w:rPr>
          <w:rFonts w:ascii="Verdana" w:hAnsi="Verdana"/>
        </w:rPr>
        <w:t xml:space="preserve"> der systolische Blutdruck nicht unter 90mmHg sinken </w:t>
      </w:r>
      <w:r w:rsidR="00D56979">
        <w:rPr>
          <w:rFonts w:ascii="Verdana" w:hAnsi="Verdana" w:cs="Arial"/>
        </w:rPr>
        <w:fldChar w:fldCharType="begin">
          <w:fldData xml:space="preserve">PEVuZE5vdGU+PENpdGU+PEF1dGhvcj5CdWxsb2NrPC9BdXRob3I+PFllYXI+MjAwNzwvWWVhcj48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</w:fldData>
        </w:fldChar>
      </w:r>
      <w:r w:rsidR="00366E87">
        <w:rPr>
          <w:rFonts w:ascii="Verdana" w:hAnsi="Verdana" w:cs="Arial"/>
        </w:rPr>
        <w:instrText xml:space="preserve"> ADDIN EN.CITE </w:instrText>
      </w:r>
      <w:r w:rsidR="00366E87">
        <w:rPr>
          <w:rFonts w:ascii="Verdana" w:hAnsi="Verdana" w:cs="Arial"/>
        </w:rPr>
        <w:fldChar w:fldCharType="begin">
          <w:fldData xml:space="preserve">PEVuZE5vdGU+PENpdGU+PEF1dGhvcj5CdWxsb2NrPC9BdXRob3I+PFllYXI+MjAwNzwvWWVhcj48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</w:fldData>
        </w:fldChar>
      </w:r>
      <w:r w:rsidR="00366E87">
        <w:rPr>
          <w:rFonts w:ascii="Verdana" w:hAnsi="Verdana" w:cs="Arial"/>
        </w:rPr>
        <w:instrText xml:space="preserve"> ADDIN EN.CITE.DATA </w:instrText>
      </w:r>
      <w:r w:rsidR="00366E87">
        <w:rPr>
          <w:rFonts w:ascii="Verdana" w:hAnsi="Verdana" w:cs="Arial"/>
        </w:rPr>
      </w:r>
      <w:r w:rsidR="00366E87">
        <w:rPr>
          <w:rFonts w:ascii="Verdana" w:hAnsi="Verdana" w:cs="Arial"/>
        </w:rPr>
        <w:fldChar w:fldCharType="end"/>
      </w:r>
      <w:r w:rsidR="00D56979">
        <w:rPr>
          <w:rFonts w:ascii="Verdana" w:hAnsi="Verdana" w:cs="Arial"/>
        </w:rPr>
      </w:r>
      <w:r w:rsidR="00D56979">
        <w:rPr>
          <w:rFonts w:ascii="Verdana" w:hAnsi="Verdana" w:cs="Arial"/>
        </w:rPr>
        <w:fldChar w:fldCharType="separate"/>
      </w:r>
      <w:r w:rsidR="00D56979">
        <w:rPr>
          <w:rFonts w:ascii="Verdana" w:hAnsi="Verdana" w:cs="Arial"/>
          <w:noProof/>
        </w:rPr>
        <w:t>[</w:t>
      </w:r>
      <w:hyperlink w:anchor="_ENREF_2" w:tooltip="Deutsche Gesellschaft für Unfallchirurgie, 2011 #230" w:history="1">
        <w:r w:rsidR="00366E87">
          <w:rPr>
            <w:rFonts w:ascii="Verdana" w:hAnsi="Verdana" w:cs="Arial"/>
            <w:noProof/>
          </w:rPr>
          <w:t>2</w:t>
        </w:r>
      </w:hyperlink>
      <w:r w:rsidR="00D56979">
        <w:rPr>
          <w:rFonts w:ascii="Verdana" w:hAnsi="Verdana" w:cs="Arial"/>
          <w:noProof/>
        </w:rPr>
        <w:t xml:space="preserve">, </w:t>
      </w:r>
      <w:hyperlink w:anchor="_ENREF_3" w:tooltip="Bullock, 2007 #184" w:history="1">
        <w:r w:rsidR="00366E87">
          <w:rPr>
            <w:rFonts w:ascii="Verdana" w:hAnsi="Verdana" w:cs="Arial"/>
            <w:noProof/>
          </w:rPr>
          <w:t>3</w:t>
        </w:r>
      </w:hyperlink>
      <w:r w:rsidR="00D56979">
        <w:rPr>
          <w:rFonts w:ascii="Verdana" w:hAnsi="Verdana" w:cs="Arial"/>
          <w:noProof/>
        </w:rPr>
        <w:t>]</w:t>
      </w:r>
      <w:r w:rsidR="00D56979">
        <w:rPr>
          <w:rFonts w:ascii="Verdana" w:hAnsi="Verdana" w:cs="Arial"/>
        </w:rPr>
        <w:fldChar w:fldCharType="end"/>
      </w:r>
      <w:r w:rsidR="00D56979">
        <w:rPr>
          <w:rFonts w:ascii="Verdana" w:hAnsi="Verdana" w:cs="Arial"/>
        </w:rPr>
        <w:t>.</w:t>
      </w:r>
    </w:p>
    <w:p w:rsidR="000A020A" w:rsidRPr="00432C68" w:rsidRDefault="000A020A" w:rsidP="00432C68">
      <w:pPr>
        <w:spacing w:after="120"/>
        <w:jc w:val="both"/>
        <w:rPr>
          <w:rFonts w:ascii="Verdana" w:hAnsi="Verdana"/>
        </w:rPr>
      </w:pPr>
      <w:r w:rsidRPr="00432C68">
        <w:rPr>
          <w:rFonts w:ascii="Verdana" w:hAnsi="Verdana"/>
        </w:rPr>
        <w:t xml:space="preserve">Bei Patienten mit schwerem SHT soll einem sekundären Hirnschaden durch eine adäquate </w:t>
      </w:r>
      <w:proofErr w:type="spellStart"/>
      <w:r w:rsidRPr="00432C68">
        <w:rPr>
          <w:rFonts w:ascii="Verdana" w:hAnsi="Verdana"/>
        </w:rPr>
        <w:t>Oxygenierung</w:t>
      </w:r>
      <w:proofErr w:type="spellEnd"/>
      <w:r w:rsidRPr="00432C68">
        <w:rPr>
          <w:rFonts w:ascii="Verdana" w:hAnsi="Verdana"/>
        </w:rPr>
        <w:t xml:space="preserve"> und einem ausreichenden zerebralen Perfusionsdruck vorgebeugt werden. Für das konkrete therapeutische Vorgehen sei auf die gültigen Leitlinien verwiesen. </w:t>
      </w:r>
      <w:r w:rsidRPr="00432C68">
        <w:rPr>
          <w:rFonts w:ascii="Verdana" w:hAnsi="Verdana" w:cs="Arial"/>
        </w:rPr>
        <w:t>Bei</w:t>
      </w:r>
      <w:r w:rsidRPr="00432C68">
        <w:rPr>
          <w:rFonts w:ascii="Verdana" w:hAnsi="Verdana"/>
        </w:rPr>
        <w:t xml:space="preserve"> bewusstlosen Patienten (Orientierungswert GCS ≤8) </w:t>
      </w:r>
      <w:r w:rsidRPr="00432C68">
        <w:rPr>
          <w:rFonts w:ascii="Verdana" w:hAnsi="Verdana" w:cs="Arial"/>
        </w:rPr>
        <w:t xml:space="preserve">besteht </w:t>
      </w:r>
      <w:r w:rsidRPr="00432C68">
        <w:rPr>
          <w:rFonts w:ascii="Verdana" w:hAnsi="Verdana"/>
        </w:rPr>
        <w:t xml:space="preserve">die Indikation zur Notfallnarkose mit Rapid </w:t>
      </w:r>
      <w:proofErr w:type="spellStart"/>
      <w:r w:rsidRPr="00432C68">
        <w:rPr>
          <w:rFonts w:ascii="Verdana" w:hAnsi="Verdana"/>
        </w:rPr>
        <w:t>Sequence</w:t>
      </w:r>
      <w:proofErr w:type="spellEnd"/>
      <w:r w:rsidRPr="00432C68">
        <w:rPr>
          <w:rFonts w:ascii="Verdana" w:hAnsi="Verdana"/>
        </w:rPr>
        <w:t xml:space="preserve"> </w:t>
      </w:r>
      <w:proofErr w:type="spellStart"/>
      <w:r w:rsidRPr="00432C68">
        <w:rPr>
          <w:rFonts w:ascii="Verdana" w:hAnsi="Verdana"/>
        </w:rPr>
        <w:t>Induction</w:t>
      </w:r>
      <w:proofErr w:type="spellEnd"/>
      <w:r w:rsidRPr="00432C68">
        <w:rPr>
          <w:rFonts w:ascii="Verdana" w:hAnsi="Verdana"/>
        </w:rPr>
        <w:t xml:space="preserve">, Intubation und Beatmung </w:t>
      </w:r>
      <w:r w:rsidR="00D56979">
        <w:rPr>
          <w:rFonts w:ascii="Verdana" w:hAnsi="Verdana" w:cs="Arial"/>
        </w:rPr>
        <w:fldChar w:fldCharType="begin">
          <w:fldData xml:space="preserve">PEVuZE5vdGU+PENpdGU+PEF1dGhvcj5CZXJuYXJkPC9BdXRob3I+PFllYXI+MjAxMDwvWWVhcj48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PHBhZ2VzPjk1OS02NTwvcGFnZXM+PHZvbHVtZT4yNTI8L3ZvbHVtZT48bnVtYmVyPjY8L251bWJl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</w:fldData>
        </w:fldChar>
      </w:r>
      <w:r w:rsidR="00D56979">
        <w:rPr>
          <w:rFonts w:ascii="Verdana" w:hAnsi="Verdana" w:cs="Arial"/>
        </w:rPr>
        <w:instrText xml:space="preserve"> ADDIN EN.CITE </w:instrText>
      </w:r>
      <w:r w:rsidR="00D56979">
        <w:rPr>
          <w:rFonts w:ascii="Verdana" w:hAnsi="Verdana" w:cs="Arial"/>
        </w:rPr>
        <w:fldChar w:fldCharType="begin">
          <w:fldData xml:space="preserve">PEVuZE5vdGU+PENpdGU+PEF1dGhvcj5CZXJuYXJkPC9BdXRob3I+PFllYXI+MjAxMDwvWWVhcj48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PHBhZ2VzPjk1OS02NTwvcGFnZXM+PHZvbHVtZT4yNTI8L3ZvbHVtZT48bnVtYmVyPjY8L251bWJl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</w:fldData>
        </w:fldChar>
      </w:r>
      <w:r w:rsidR="00D56979">
        <w:rPr>
          <w:rFonts w:ascii="Verdana" w:hAnsi="Verdana" w:cs="Arial"/>
        </w:rPr>
        <w:instrText xml:space="preserve"> ADDIN EN.CITE.DATA </w:instrText>
      </w:r>
      <w:r w:rsidR="00D56979">
        <w:rPr>
          <w:rFonts w:ascii="Verdana" w:hAnsi="Verdana" w:cs="Arial"/>
        </w:rPr>
      </w:r>
      <w:r w:rsidR="00D56979">
        <w:rPr>
          <w:rFonts w:ascii="Verdana" w:hAnsi="Verdana" w:cs="Arial"/>
        </w:rPr>
        <w:fldChar w:fldCharType="end"/>
      </w:r>
      <w:r w:rsidR="00D56979">
        <w:rPr>
          <w:rFonts w:ascii="Verdana" w:hAnsi="Verdana" w:cs="Arial"/>
        </w:rPr>
      </w:r>
      <w:r w:rsidR="00D56979">
        <w:rPr>
          <w:rFonts w:ascii="Verdana" w:hAnsi="Verdana" w:cs="Arial"/>
        </w:rPr>
        <w:fldChar w:fldCharType="separate"/>
      </w:r>
      <w:r w:rsidR="00D56979">
        <w:rPr>
          <w:rFonts w:ascii="Verdana" w:hAnsi="Verdana" w:cs="Arial"/>
          <w:noProof/>
        </w:rPr>
        <w:t>[</w:t>
      </w:r>
      <w:hyperlink w:anchor="_ENREF_4" w:tooltip="Bernard, 2010 #182" w:history="1">
        <w:r w:rsidR="00366E87">
          <w:rPr>
            <w:rFonts w:ascii="Verdana" w:hAnsi="Verdana" w:cs="Arial"/>
            <w:noProof/>
          </w:rPr>
          <w:t>4</w:t>
        </w:r>
      </w:hyperlink>
      <w:r w:rsidR="00D56979">
        <w:rPr>
          <w:rFonts w:ascii="Verdana" w:hAnsi="Verdana" w:cs="Arial"/>
          <w:noProof/>
        </w:rPr>
        <w:t>]</w:t>
      </w:r>
      <w:r w:rsidR="00D56979">
        <w:rPr>
          <w:rFonts w:ascii="Verdana" w:hAnsi="Verdana" w:cs="Arial"/>
        </w:rPr>
        <w:fldChar w:fldCharType="end"/>
      </w:r>
      <w:r w:rsidRPr="00432C68">
        <w:rPr>
          <w:rFonts w:ascii="Verdana" w:hAnsi="Verdana" w:cs="Arial"/>
        </w:rPr>
        <w:t>.</w:t>
      </w:r>
      <w:r w:rsidRPr="00432C68">
        <w:rPr>
          <w:rFonts w:ascii="Verdana" w:hAnsi="Verdana"/>
        </w:rPr>
        <w:t xml:space="preserve"> Begleitende Verletzungen, die die </w:t>
      </w:r>
      <w:proofErr w:type="spellStart"/>
      <w:r w:rsidRPr="00432C68">
        <w:rPr>
          <w:rFonts w:ascii="Verdana" w:hAnsi="Verdana"/>
        </w:rPr>
        <w:t>Oxygenierung</w:t>
      </w:r>
      <w:proofErr w:type="spellEnd"/>
      <w:r w:rsidRPr="00432C68">
        <w:rPr>
          <w:rFonts w:ascii="Verdana" w:hAnsi="Verdana"/>
        </w:rPr>
        <w:t xml:space="preserve"> und/oder Ventilation beeinträchtigen (z.B. Pneumothorax, </w:t>
      </w:r>
      <w:proofErr w:type="spellStart"/>
      <w:r w:rsidRPr="00432C68">
        <w:rPr>
          <w:rFonts w:ascii="Verdana" w:hAnsi="Verdana"/>
        </w:rPr>
        <w:t>Hämatothorax</w:t>
      </w:r>
      <w:proofErr w:type="spellEnd"/>
      <w:r w:rsidRPr="00432C68">
        <w:rPr>
          <w:rFonts w:ascii="Verdana" w:hAnsi="Verdana"/>
        </w:rPr>
        <w:t xml:space="preserve">) </w:t>
      </w:r>
      <w:r w:rsidRPr="00432C68">
        <w:rPr>
          <w:rFonts w:ascii="Verdana" w:hAnsi="Verdana" w:cs="Arial"/>
        </w:rPr>
        <w:t>sollen</w:t>
      </w:r>
      <w:r w:rsidRPr="00432C68">
        <w:rPr>
          <w:rFonts w:ascii="Verdana" w:hAnsi="Verdana"/>
        </w:rPr>
        <w:t xml:space="preserve"> erkannt und notfallmäßig behandelt werden. Anzustreben </w:t>
      </w:r>
      <w:proofErr w:type="gramStart"/>
      <w:r w:rsidRPr="00432C68">
        <w:rPr>
          <w:rFonts w:ascii="Verdana" w:hAnsi="Verdana"/>
        </w:rPr>
        <w:t>sind</w:t>
      </w:r>
      <w:proofErr w:type="gramEnd"/>
      <w:r w:rsidRPr="00432C68">
        <w:rPr>
          <w:rFonts w:ascii="Verdana" w:hAnsi="Verdana"/>
        </w:rPr>
        <w:t xml:space="preserve"> eine </w:t>
      </w:r>
      <w:proofErr w:type="spellStart"/>
      <w:r w:rsidRPr="00432C68">
        <w:rPr>
          <w:rFonts w:ascii="Verdana" w:hAnsi="Verdana"/>
        </w:rPr>
        <w:t>Normoxie</w:t>
      </w:r>
      <w:proofErr w:type="spellEnd"/>
      <w:r w:rsidRPr="00432C68">
        <w:rPr>
          <w:rFonts w:ascii="Verdana" w:hAnsi="Verdana"/>
        </w:rPr>
        <w:t xml:space="preserve"> und </w:t>
      </w:r>
      <w:proofErr w:type="spellStart"/>
      <w:r w:rsidRPr="00432C68">
        <w:rPr>
          <w:rFonts w:ascii="Verdana" w:hAnsi="Verdana"/>
        </w:rPr>
        <w:t>Normokapnie</w:t>
      </w:r>
      <w:proofErr w:type="spellEnd"/>
      <w:r w:rsidRPr="00432C68">
        <w:rPr>
          <w:rFonts w:ascii="Verdana" w:hAnsi="Verdana"/>
        </w:rPr>
        <w:t xml:space="preserve">. </w:t>
      </w:r>
      <w:r w:rsidRPr="00432C68">
        <w:rPr>
          <w:rFonts w:ascii="Verdana" w:hAnsi="Verdana" w:cs="Arial"/>
        </w:rPr>
        <w:t xml:space="preserve">Bei schwieriger oder unmöglicher Intubation kann auf eine </w:t>
      </w:r>
      <w:proofErr w:type="spellStart"/>
      <w:r w:rsidRPr="00432C68">
        <w:rPr>
          <w:rFonts w:ascii="Verdana" w:hAnsi="Verdana" w:cs="Arial"/>
        </w:rPr>
        <w:t>supraglottische</w:t>
      </w:r>
      <w:proofErr w:type="spellEnd"/>
      <w:r w:rsidRPr="00432C68">
        <w:rPr>
          <w:rFonts w:ascii="Verdana" w:hAnsi="Verdana" w:cs="Arial"/>
        </w:rPr>
        <w:t xml:space="preserve"> Atemwegssicherung (SGA) ausgewichen werden. </w:t>
      </w:r>
      <w:r w:rsidRPr="00432C68">
        <w:rPr>
          <w:rFonts w:ascii="Verdana" w:hAnsi="Verdana"/>
        </w:rPr>
        <w:t xml:space="preserve">Ein Absinken der </w:t>
      </w:r>
      <w:proofErr w:type="spellStart"/>
      <w:r w:rsidRPr="00432C68">
        <w:rPr>
          <w:rFonts w:ascii="Verdana" w:hAnsi="Verdana"/>
        </w:rPr>
        <w:t>pulsoximetrischen</w:t>
      </w:r>
      <w:proofErr w:type="spellEnd"/>
      <w:r w:rsidRPr="00432C68">
        <w:rPr>
          <w:rFonts w:ascii="Verdana" w:hAnsi="Verdana"/>
        </w:rPr>
        <w:t xml:space="preserve"> Sauerstoffsättigung unter 90% sollte vermieden werden </w:t>
      </w:r>
      <w:r w:rsidR="00D56979">
        <w:rPr>
          <w:rFonts w:ascii="Verdana" w:hAnsi="Verdana" w:cs="Arial"/>
        </w:rPr>
        <w:fldChar w:fldCharType="begin">
          <w:fldData xml:space="preserve">PEVuZE5vdGU+PENpdGU+PEF1dGhvcj5CdWxsb2NrPC9BdXRob3I+PFllYXI+MjAwNzwvWWVhcj48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</w:fldData>
        </w:fldChar>
      </w:r>
      <w:r w:rsidR="00366E87">
        <w:rPr>
          <w:rFonts w:ascii="Verdana" w:hAnsi="Verdana" w:cs="Arial"/>
        </w:rPr>
        <w:instrText xml:space="preserve"> ADDIN EN.CITE </w:instrText>
      </w:r>
      <w:r w:rsidR="00366E87">
        <w:rPr>
          <w:rFonts w:ascii="Verdana" w:hAnsi="Verdana" w:cs="Arial"/>
        </w:rPr>
        <w:fldChar w:fldCharType="begin">
          <w:fldData xml:space="preserve">PEVuZE5vdGU+PENpdGU+PEF1dGhvcj5CdWxsb2NrPC9BdXRob3I+PFllYXI+MjAwNzwvWWVhcj48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</w:fldData>
        </w:fldChar>
      </w:r>
      <w:r w:rsidR="00366E87">
        <w:rPr>
          <w:rFonts w:ascii="Verdana" w:hAnsi="Verdana" w:cs="Arial"/>
        </w:rPr>
        <w:instrText xml:space="preserve"> ADDIN EN.CITE.DATA </w:instrText>
      </w:r>
      <w:r w:rsidR="00366E87">
        <w:rPr>
          <w:rFonts w:ascii="Verdana" w:hAnsi="Verdana" w:cs="Arial"/>
        </w:rPr>
      </w:r>
      <w:r w:rsidR="00366E87">
        <w:rPr>
          <w:rFonts w:ascii="Verdana" w:hAnsi="Verdana" w:cs="Arial"/>
        </w:rPr>
        <w:fldChar w:fldCharType="end"/>
      </w:r>
      <w:r w:rsidR="00D56979">
        <w:rPr>
          <w:rFonts w:ascii="Verdana" w:hAnsi="Verdana" w:cs="Arial"/>
        </w:rPr>
      </w:r>
      <w:r w:rsidR="00D56979">
        <w:rPr>
          <w:rFonts w:ascii="Verdana" w:hAnsi="Verdana" w:cs="Arial"/>
        </w:rPr>
        <w:fldChar w:fldCharType="separate"/>
      </w:r>
      <w:r w:rsidR="00D56979">
        <w:rPr>
          <w:rFonts w:ascii="Verdana" w:hAnsi="Verdana" w:cs="Arial"/>
          <w:noProof/>
        </w:rPr>
        <w:t>[</w:t>
      </w:r>
      <w:hyperlink w:anchor="_ENREF_2" w:tooltip="Deutsche Gesellschaft für Unfallchirurgie, 2011 #230" w:history="1">
        <w:r w:rsidR="00366E87">
          <w:rPr>
            <w:rFonts w:ascii="Verdana" w:hAnsi="Verdana" w:cs="Arial"/>
            <w:noProof/>
          </w:rPr>
          <w:t>2</w:t>
        </w:r>
      </w:hyperlink>
      <w:r w:rsidR="00D56979">
        <w:rPr>
          <w:rFonts w:ascii="Verdana" w:hAnsi="Verdana" w:cs="Arial"/>
          <w:noProof/>
        </w:rPr>
        <w:t xml:space="preserve">, </w:t>
      </w:r>
      <w:hyperlink w:anchor="_ENREF_3" w:tooltip="Bullock, 2007 #184" w:history="1">
        <w:r w:rsidR="00366E87">
          <w:rPr>
            <w:rFonts w:ascii="Verdana" w:hAnsi="Verdana" w:cs="Arial"/>
            <w:noProof/>
          </w:rPr>
          <w:t>3</w:t>
        </w:r>
      </w:hyperlink>
      <w:r w:rsidR="00D56979">
        <w:rPr>
          <w:rFonts w:ascii="Verdana" w:hAnsi="Verdana" w:cs="Arial"/>
          <w:noProof/>
        </w:rPr>
        <w:t>]</w:t>
      </w:r>
      <w:r w:rsidR="00D56979">
        <w:rPr>
          <w:rFonts w:ascii="Verdana" w:hAnsi="Verdana" w:cs="Arial"/>
        </w:rPr>
        <w:fldChar w:fldCharType="end"/>
      </w:r>
    </w:p>
    <w:p w:rsidR="000A020A" w:rsidRPr="00432C68" w:rsidRDefault="000A020A" w:rsidP="00432C68">
      <w:pPr>
        <w:spacing w:after="120"/>
        <w:jc w:val="both"/>
        <w:rPr>
          <w:rFonts w:ascii="Verdana" w:hAnsi="Verdana"/>
        </w:rPr>
      </w:pPr>
      <w:r w:rsidRPr="00432C68">
        <w:rPr>
          <w:rFonts w:ascii="Verdana" w:hAnsi="Verdana"/>
        </w:rPr>
        <w:t>Bei offenem Schädelhirntrauma ist die Wunde steril zu verbinden. Perforierende Fremdkörper sollten belassen werden. Bei bewusstlosen Patienten sollte bis zum Abschluss der radiologischen Diagnostik vom Vorliegen einer instabilen Wirbelsäulenfraktur ausgegangen werden.</w:t>
      </w:r>
    </w:p>
    <w:p w:rsidR="000A020A" w:rsidRPr="00432C68" w:rsidRDefault="000A020A" w:rsidP="00432C68">
      <w:pPr>
        <w:spacing w:after="120"/>
        <w:jc w:val="both"/>
        <w:rPr>
          <w:rFonts w:ascii="Verdana" w:hAnsi="Verdana"/>
        </w:rPr>
      </w:pPr>
    </w:p>
    <w:p w:rsidR="000A020A" w:rsidRPr="00432C68" w:rsidRDefault="000A020A" w:rsidP="00432C68">
      <w:pPr>
        <w:spacing w:after="120"/>
        <w:jc w:val="both"/>
        <w:rPr>
          <w:rFonts w:ascii="Verdana" w:hAnsi="Verdana"/>
          <w:b/>
        </w:rPr>
      </w:pPr>
      <w:r w:rsidRPr="00432C68">
        <w:rPr>
          <w:rFonts w:ascii="Verdana" w:hAnsi="Verdana"/>
          <w:b/>
        </w:rPr>
        <w:t xml:space="preserve">Einsatztaktik </w:t>
      </w:r>
      <w:r w:rsidRPr="00432C68">
        <w:rPr>
          <w:rFonts w:ascii="Verdana" w:hAnsi="Verdana" w:cs="Arial"/>
          <w:b/>
        </w:rPr>
        <w:t>und</w:t>
      </w:r>
      <w:r w:rsidRPr="00432C68">
        <w:rPr>
          <w:rFonts w:ascii="Verdana" w:hAnsi="Verdana"/>
          <w:b/>
        </w:rPr>
        <w:t xml:space="preserve"> Zeitmanagement</w:t>
      </w:r>
    </w:p>
    <w:p w:rsidR="000A020A" w:rsidRDefault="000A020A" w:rsidP="00432C68">
      <w:pPr>
        <w:spacing w:after="120"/>
        <w:jc w:val="both"/>
        <w:rPr>
          <w:rFonts w:ascii="Verdana" w:hAnsi="Verdana" w:cs="Arial"/>
        </w:rPr>
      </w:pPr>
      <w:r w:rsidRPr="00432C68">
        <w:rPr>
          <w:rFonts w:ascii="Verdana" w:hAnsi="Verdana" w:cs="Arial"/>
        </w:rPr>
        <w:t>Patienten mit schwerem Schädelhirntrauma sollen höchstens 60 Minuten nach Notrufeingang in einer geeigneten Klinik aufgenommen werden.</w:t>
      </w:r>
    </w:p>
    <w:p w:rsidR="00432C68" w:rsidRPr="00432C68" w:rsidRDefault="00432C68" w:rsidP="00432C68">
      <w:pPr>
        <w:spacing w:after="120"/>
        <w:jc w:val="both"/>
        <w:rPr>
          <w:rFonts w:ascii="Verdana" w:hAnsi="Verdana" w:cs="Arial"/>
        </w:rPr>
      </w:pPr>
    </w:p>
    <w:p w:rsidR="000A020A" w:rsidRPr="00432C68" w:rsidRDefault="000A020A" w:rsidP="00432C68">
      <w:pPr>
        <w:spacing w:after="120"/>
        <w:jc w:val="both"/>
        <w:rPr>
          <w:rFonts w:ascii="Verdana" w:hAnsi="Verdana" w:cs="Arial"/>
          <w:b/>
        </w:rPr>
      </w:pPr>
      <w:r w:rsidRPr="00432C68">
        <w:rPr>
          <w:rFonts w:ascii="Verdana" w:hAnsi="Verdana" w:cs="Arial"/>
          <w:b/>
        </w:rPr>
        <w:t>Geeignetes Krankenhaus</w:t>
      </w:r>
    </w:p>
    <w:p w:rsidR="000A020A" w:rsidRDefault="000A020A" w:rsidP="00432C68">
      <w:pPr>
        <w:spacing w:after="120"/>
        <w:jc w:val="both"/>
        <w:rPr>
          <w:rFonts w:ascii="Verdana" w:hAnsi="Verdana" w:cs="Webdings"/>
        </w:rPr>
      </w:pPr>
      <w:r w:rsidRPr="00432C68">
        <w:rPr>
          <w:rFonts w:ascii="Verdana" w:hAnsi="Verdana" w:cs="Arial"/>
        </w:rPr>
        <w:t xml:space="preserve">Bei </w:t>
      </w:r>
      <w:r w:rsidR="00E5469F">
        <w:rPr>
          <w:rFonts w:ascii="Verdana" w:hAnsi="Verdana" w:cs="Arial"/>
        </w:rPr>
        <w:t xml:space="preserve">schwerem </w:t>
      </w:r>
      <w:r w:rsidRPr="00432C68">
        <w:rPr>
          <w:rFonts w:ascii="Verdana" w:hAnsi="Verdana" w:cs="Arial"/>
        </w:rPr>
        <w:t>Schädelhirntrauma soll</w:t>
      </w:r>
      <w:r w:rsidR="00C70A4D">
        <w:rPr>
          <w:rFonts w:ascii="Verdana" w:hAnsi="Verdana" w:cs="Arial"/>
        </w:rPr>
        <w:t>te</w:t>
      </w:r>
      <w:r w:rsidRPr="00432C68">
        <w:rPr>
          <w:rFonts w:ascii="Verdana" w:hAnsi="Verdana"/>
        </w:rPr>
        <w:t xml:space="preserve"> ein zertifiziertes </w:t>
      </w:r>
      <w:proofErr w:type="spellStart"/>
      <w:r w:rsidRPr="00432C68">
        <w:rPr>
          <w:rFonts w:ascii="Verdana" w:hAnsi="Verdana"/>
        </w:rPr>
        <w:t>Traum</w:t>
      </w:r>
      <w:r w:rsidR="00DF437C">
        <w:rPr>
          <w:rFonts w:ascii="Verdana" w:hAnsi="Verdana"/>
        </w:rPr>
        <w:t>a</w:t>
      </w:r>
      <w:r w:rsidRPr="00432C68">
        <w:rPr>
          <w:rFonts w:ascii="Verdana" w:hAnsi="Verdana"/>
        </w:rPr>
        <w:t>zentrum</w:t>
      </w:r>
      <w:proofErr w:type="spellEnd"/>
      <w:r w:rsidRPr="00432C68">
        <w:rPr>
          <w:rFonts w:ascii="Verdana" w:hAnsi="Verdana"/>
        </w:rPr>
        <w:t xml:space="preserve"> mit einer neurochirurgischen Fachabteilung und einer jederzeit einsatzbereiten Computertomographie (CT) angefahren bzw. angeflogen werden. Überregionale Versorgungsmöglichkeiten unter Einbeziehung der Luftrettung müssen in die Planung einbezogen werden. Ist unter den am nächsten erreichbaren Krankenhäusern keine Einrichtung mit neurochirurgischer Fachabteilung vorhanden, so sollte, insbesondere bei kardiopulmonal instabilen Patienten und/oder Patienten mit Zeichen der Einklemmung, ein langer primärer Transport vermieden werden und als Alternative ein zertifiziertes </w:t>
      </w:r>
      <w:proofErr w:type="spellStart"/>
      <w:r w:rsidRPr="00432C68">
        <w:rPr>
          <w:rFonts w:ascii="Verdana" w:hAnsi="Verdana"/>
        </w:rPr>
        <w:t>Traumazentrum</w:t>
      </w:r>
      <w:proofErr w:type="spellEnd"/>
      <w:r w:rsidRPr="00432C68">
        <w:rPr>
          <w:rFonts w:ascii="Verdana" w:hAnsi="Verdana"/>
        </w:rPr>
        <w:t xml:space="preserve"> mit der Möglichkeit zur Bildgebung und zur neuro-</w:t>
      </w:r>
      <w:proofErr w:type="spellStart"/>
      <w:r w:rsidRPr="00432C68">
        <w:rPr>
          <w:rFonts w:ascii="Verdana" w:hAnsi="Verdana"/>
        </w:rPr>
        <w:t>traumatologischen</w:t>
      </w:r>
      <w:proofErr w:type="spellEnd"/>
      <w:r w:rsidRPr="00432C68">
        <w:rPr>
          <w:rFonts w:ascii="Verdana" w:hAnsi="Verdana"/>
        </w:rPr>
        <w:t xml:space="preserve"> Intervention </w:t>
      </w:r>
      <w:r w:rsidR="00B27F49" w:rsidRPr="00432C68">
        <w:rPr>
          <w:rFonts w:ascii="Verdana" w:hAnsi="Verdana"/>
        </w:rPr>
        <w:t xml:space="preserve">angefahren bzw. angeflogen </w:t>
      </w:r>
      <w:r w:rsidRPr="00432C68">
        <w:rPr>
          <w:rFonts w:ascii="Verdana" w:hAnsi="Verdana"/>
        </w:rPr>
        <w:t>werden</w:t>
      </w:r>
      <w:r w:rsidRPr="00432C68">
        <w:rPr>
          <w:rFonts w:ascii="Verdana" w:hAnsi="Verdana" w:cs="Webdings"/>
        </w:rPr>
        <w:t>.</w:t>
      </w:r>
    </w:p>
    <w:p w:rsidR="00432C68" w:rsidRPr="00432C68" w:rsidRDefault="00432C68" w:rsidP="00432C68">
      <w:pPr>
        <w:spacing w:after="120"/>
        <w:jc w:val="both"/>
        <w:rPr>
          <w:rFonts w:ascii="Verdana" w:hAnsi="Verdana" w:cs="Tahoma"/>
          <w:b/>
          <w:szCs w:val="20"/>
        </w:rPr>
      </w:pPr>
    </w:p>
    <w:p w:rsidR="000A020A" w:rsidRPr="00432C68" w:rsidRDefault="000A020A" w:rsidP="00432C68">
      <w:pPr>
        <w:spacing w:after="120"/>
        <w:jc w:val="both"/>
        <w:rPr>
          <w:rFonts w:ascii="Verdana" w:hAnsi="Verdana"/>
          <w:b/>
        </w:rPr>
      </w:pPr>
      <w:r w:rsidRPr="00432C68">
        <w:rPr>
          <w:rFonts w:ascii="Verdana" w:hAnsi="Verdana"/>
          <w:b/>
        </w:rPr>
        <w:lastRenderedPageBreak/>
        <w:t>Klinische Erstversorgung</w:t>
      </w:r>
    </w:p>
    <w:p w:rsidR="000A020A" w:rsidRPr="00432C68" w:rsidRDefault="000A020A" w:rsidP="00432C68">
      <w:pPr>
        <w:spacing w:after="120"/>
        <w:jc w:val="both"/>
        <w:rPr>
          <w:rFonts w:ascii="Verdana" w:hAnsi="Verdana" w:cs="Arial"/>
        </w:rPr>
      </w:pPr>
      <w:r w:rsidRPr="00432C68">
        <w:rPr>
          <w:rFonts w:ascii="Verdana" w:hAnsi="Verdana" w:cs="Arial"/>
        </w:rPr>
        <w:t xml:space="preserve">Für die frühklinische Versorgung gelten die aktuellen Leitlinien-Empfehlungen </w:t>
      </w:r>
      <w:r w:rsidR="00D56979">
        <w:rPr>
          <w:rFonts w:ascii="Verdana" w:hAnsi="Verdana" w:cs="Arial"/>
        </w:rPr>
        <w:fldChar w:fldCharType="begin">
          <w:fldData xml:space="preserve">PEVuZE5vdGU+PENpdGU+PEF1dGhvcj5CdWxsb2NrPC9BdXRob3I+PFllYXI+MjAwNzwvWWVhcj48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</w:fldData>
        </w:fldChar>
      </w:r>
      <w:r w:rsidR="00366E87">
        <w:rPr>
          <w:rFonts w:ascii="Verdana" w:hAnsi="Verdana" w:cs="Arial"/>
        </w:rPr>
        <w:instrText xml:space="preserve"> ADDIN EN.CITE </w:instrText>
      </w:r>
      <w:r w:rsidR="00366E87">
        <w:rPr>
          <w:rFonts w:ascii="Verdana" w:hAnsi="Verdana" w:cs="Arial"/>
        </w:rPr>
        <w:fldChar w:fldCharType="begin">
          <w:fldData xml:space="preserve">PEVuZE5vdGU+PENpdGU+PEF1dGhvcj5CdWxsb2NrPC9BdXRob3I+PFllYXI+MjAwNzwvWWVhcj48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</w:fldData>
        </w:fldChar>
      </w:r>
      <w:r w:rsidR="00366E87">
        <w:rPr>
          <w:rFonts w:ascii="Verdana" w:hAnsi="Verdana" w:cs="Arial"/>
        </w:rPr>
        <w:instrText xml:space="preserve"> ADDIN EN.CITE.DATA </w:instrText>
      </w:r>
      <w:r w:rsidR="00366E87">
        <w:rPr>
          <w:rFonts w:ascii="Verdana" w:hAnsi="Verdana" w:cs="Arial"/>
        </w:rPr>
      </w:r>
      <w:r w:rsidR="00366E87">
        <w:rPr>
          <w:rFonts w:ascii="Verdana" w:hAnsi="Verdana" w:cs="Arial"/>
        </w:rPr>
        <w:fldChar w:fldCharType="end"/>
      </w:r>
      <w:r w:rsidR="00D56979">
        <w:rPr>
          <w:rFonts w:ascii="Verdana" w:hAnsi="Verdana" w:cs="Arial"/>
        </w:rPr>
      </w:r>
      <w:r w:rsidR="00D56979">
        <w:rPr>
          <w:rFonts w:ascii="Verdana" w:hAnsi="Verdana" w:cs="Arial"/>
        </w:rPr>
        <w:fldChar w:fldCharType="separate"/>
      </w:r>
      <w:r w:rsidR="00D56979">
        <w:rPr>
          <w:rFonts w:ascii="Verdana" w:hAnsi="Verdana" w:cs="Arial"/>
          <w:noProof/>
        </w:rPr>
        <w:t>[</w:t>
      </w:r>
      <w:hyperlink w:anchor="_ENREF_2" w:tooltip="Deutsche Gesellschaft für Unfallchirurgie, 2011 #230" w:history="1">
        <w:r w:rsidR="00366E87">
          <w:rPr>
            <w:rFonts w:ascii="Verdana" w:hAnsi="Verdana" w:cs="Arial"/>
            <w:noProof/>
          </w:rPr>
          <w:t>2</w:t>
        </w:r>
      </w:hyperlink>
      <w:r w:rsidR="00D56979">
        <w:rPr>
          <w:rFonts w:ascii="Verdana" w:hAnsi="Verdana" w:cs="Arial"/>
          <w:noProof/>
        </w:rPr>
        <w:t xml:space="preserve">, </w:t>
      </w:r>
      <w:hyperlink w:anchor="_ENREF_3" w:tooltip="Bullock, 2007 #184" w:history="1">
        <w:r w:rsidR="00366E87">
          <w:rPr>
            <w:rFonts w:ascii="Verdana" w:hAnsi="Verdana" w:cs="Arial"/>
            <w:noProof/>
          </w:rPr>
          <w:t>3</w:t>
        </w:r>
      </w:hyperlink>
      <w:r w:rsidR="00D56979">
        <w:rPr>
          <w:rFonts w:ascii="Verdana" w:hAnsi="Verdana" w:cs="Arial"/>
          <w:noProof/>
        </w:rPr>
        <w:t>]</w:t>
      </w:r>
      <w:r w:rsidR="00D56979">
        <w:rPr>
          <w:rFonts w:ascii="Verdana" w:hAnsi="Verdana" w:cs="Arial"/>
        </w:rPr>
        <w:fldChar w:fldCharType="end"/>
      </w:r>
      <w:r w:rsidRPr="00432C68">
        <w:rPr>
          <w:rFonts w:ascii="Verdana" w:hAnsi="Verdana" w:cs="Arial"/>
        </w:rPr>
        <w:t xml:space="preserve"> bzw. S2e-Leitlinie der Deutschen Gesellschaft für Neurochirurgie (derzeit in Überarbeitung). Nach initialer Stabilisierung im Schockraum soll der Patient unmittelbar mittels CT untersucht werden. Raumfordernde intrakranielle Verletzungen sollen notfallmäßig operativ versorgt werden </w:t>
      </w:r>
      <w:r w:rsidR="00D56979">
        <w:rPr>
          <w:rFonts w:ascii="Verdana" w:hAnsi="Verdana" w:cs="Arial"/>
        </w:rPr>
        <w:fldChar w:fldCharType="begin"/>
      </w:r>
      <w:r w:rsidR="00366E87">
        <w:rPr>
          <w:rFonts w:ascii="Verdana" w:hAnsi="Verdana" w:cs="Arial"/>
        </w:rPr>
        <w:instrText xml:space="preserve"> ADDIN EN.CITE &lt;EndNote&gt;&lt;Cite&gt;&lt;Author&gt;Deutsche Gesellschaft für Unfallchirurgie&lt;/Author&gt;&lt;Year&gt;2011&lt;/Year&gt;&lt;RecNum&gt;230&lt;/RecNum&gt;&lt;DisplayText&gt;[2]&lt;/DisplayText&gt;&lt;record&gt;&lt;rec-number&gt;230&lt;/rec-number&gt;&lt;foreign-keys&gt;&lt;key app="EN" db-id="zavszzrxyzz257epeazvtpxjfr99fa5svssr" timestamp="1426088828"&gt;230&lt;/key&gt;&lt;/foreign-keys&gt;&lt;ref-type name="Web Page"&gt;12&lt;/ref-type&gt;&lt;contributors&gt;&lt;authors&gt;&lt;author&gt;Deutsche Gesellschaft für Unfallchirurgie,&lt;/author&gt;&lt;/authors&gt;&lt;/contributors&gt;&lt;titles&gt;&lt;title&gt;S3 – Leitlinie Polytrauma/Schwerverletzten-Behandlung&lt;/title&gt;&lt;tertiary-title&gt;AWMF online&lt;/tertiary-title&gt;&lt;/titles&gt;&lt;number&gt;15.12.2015&lt;/number&gt;&lt;section&gt;01.07.2011&lt;/section&gt;&lt;dates&gt;&lt;year&gt;2011&lt;/year&gt;&lt;pub-dates&gt;&lt;date&gt;21.12.2011&lt;/date&gt;&lt;/pub-dates&gt;&lt;/dates&gt;&lt;urls&gt;&lt;related-urls&gt;&lt;url&gt;http://www.awmf.org/leitlinien/detail/ll/012-019.html&lt;/url&gt;&lt;/related-urls&gt;&lt;/urls&gt;&lt;/record&gt;&lt;/Cite&gt;&lt;/EndNote&gt;</w:instrText>
      </w:r>
      <w:r w:rsidR="00D56979">
        <w:rPr>
          <w:rFonts w:ascii="Verdana" w:hAnsi="Verdana" w:cs="Arial"/>
        </w:rPr>
        <w:fldChar w:fldCharType="separate"/>
      </w:r>
      <w:r w:rsidR="00D56979">
        <w:rPr>
          <w:rFonts w:ascii="Verdana" w:hAnsi="Verdana" w:cs="Arial"/>
          <w:noProof/>
        </w:rPr>
        <w:t>[</w:t>
      </w:r>
      <w:hyperlink w:anchor="_ENREF_2" w:tooltip="Deutsche Gesellschaft für Unfallchirurgie, 2011 #230" w:history="1">
        <w:r w:rsidR="00366E87">
          <w:rPr>
            <w:rFonts w:ascii="Verdana" w:hAnsi="Verdana" w:cs="Arial"/>
            <w:noProof/>
          </w:rPr>
          <w:t>2</w:t>
        </w:r>
      </w:hyperlink>
      <w:r w:rsidR="00D56979">
        <w:rPr>
          <w:rFonts w:ascii="Verdana" w:hAnsi="Verdana" w:cs="Arial"/>
          <w:noProof/>
        </w:rPr>
        <w:t>]</w:t>
      </w:r>
      <w:r w:rsidR="00D56979">
        <w:rPr>
          <w:rFonts w:ascii="Verdana" w:hAnsi="Verdana" w:cs="Arial"/>
        </w:rPr>
        <w:fldChar w:fldCharType="end"/>
      </w:r>
      <w:r w:rsidRPr="00432C68">
        <w:rPr>
          <w:rFonts w:ascii="Verdana" w:hAnsi="Verdana" w:cs="Arial"/>
        </w:rPr>
        <w:t xml:space="preserve">. Daher wird empfohlen, dass es möglich sein sollte bei gegebener OP-Indikation innerhalb von 90 Minuten nach Notrufeingang mit einer lebensrettenden Notfalloperation beginnen zu können. Ziel der Therapie ist die Aufrechterhaltung der physiologischen Homöostase mit Gewährleistung einer ausreichenden Perfusion und </w:t>
      </w:r>
      <w:proofErr w:type="spellStart"/>
      <w:r w:rsidRPr="00432C68">
        <w:rPr>
          <w:rFonts w:ascii="Verdana" w:hAnsi="Verdana" w:cs="Arial"/>
        </w:rPr>
        <w:t>Oxygenierung</w:t>
      </w:r>
      <w:proofErr w:type="spellEnd"/>
      <w:r w:rsidRPr="00432C68">
        <w:rPr>
          <w:rFonts w:ascii="Verdana" w:hAnsi="Verdana" w:cs="Arial"/>
        </w:rPr>
        <w:t xml:space="preserve"> des Gehirns.</w:t>
      </w:r>
    </w:p>
    <w:p w:rsidR="000A020A" w:rsidRPr="00432C68" w:rsidRDefault="000A020A" w:rsidP="00432C68">
      <w:pPr>
        <w:spacing w:after="120"/>
        <w:jc w:val="both"/>
        <w:rPr>
          <w:rFonts w:ascii="Verdana" w:hAnsi="Verdana" w:cs="Arial"/>
        </w:rPr>
      </w:pPr>
      <w:r w:rsidRPr="00432C68">
        <w:rPr>
          <w:rFonts w:ascii="Verdana" w:hAnsi="Verdana" w:cs="Arial"/>
        </w:rPr>
        <w:t xml:space="preserve">Im Falle einer neurologischen Verschlechterung soll eine (Kontroll-) CT durchgeführt werden </w:t>
      </w:r>
      <w:r w:rsidR="00D56979">
        <w:rPr>
          <w:rFonts w:ascii="Verdana" w:hAnsi="Verdana" w:cs="Arial"/>
        </w:rPr>
        <w:fldChar w:fldCharType="begin"/>
      </w:r>
      <w:r w:rsidR="00366E87">
        <w:rPr>
          <w:rFonts w:ascii="Verdana" w:hAnsi="Verdana" w:cs="Arial"/>
        </w:rPr>
        <w:instrText xml:space="preserve"> ADDIN EN.CITE &lt;EndNote&gt;&lt;Cite&gt;&lt;Author&gt;Deutsche Gesellschaft für Unfallchirurgie&lt;/Author&gt;&lt;Year&gt;2011&lt;/Year&gt;&lt;RecNum&gt;230&lt;/RecNum&gt;&lt;DisplayText&gt;[2]&lt;/DisplayText&gt;&lt;record&gt;&lt;rec-number&gt;230&lt;/rec-number&gt;&lt;foreign-keys&gt;&lt;key app="EN" db-id="zavszzrxyzz257epeazvtpxjfr99fa5svssr" timestamp="1426088828"&gt;230&lt;/key&gt;&lt;/foreign-keys&gt;&lt;ref-type name="Web Page"&gt;12&lt;/ref-type&gt;&lt;contributors&gt;&lt;authors&gt;&lt;author&gt;Deutsche Gesellschaft für Unfallchirurgie,&lt;/author&gt;&lt;/authors&gt;&lt;/contributors&gt;&lt;titles&gt;&lt;title&gt;S3 – Leitlinie Polytrauma/Schwerverletzten-Behandlung&lt;/title&gt;&lt;tertiary-title&gt;AWMF online&lt;/tertiary-title&gt;&lt;/titles&gt;&lt;number&gt;15.12.2015&lt;/number&gt;&lt;section&gt;01.07.2011&lt;/section&gt;&lt;dates&gt;&lt;year&gt;2011&lt;/year&gt;&lt;pub-dates&gt;&lt;date&gt;21.12.2011&lt;/date&gt;&lt;/pub-dates&gt;&lt;/dates&gt;&lt;urls&gt;&lt;related-urls&gt;&lt;url&gt;http://www.awmf.org/leitlinien/detail/ll/012-019.html&lt;/url&gt;&lt;/related-urls&gt;&lt;/urls&gt;&lt;/record&gt;&lt;/Cite&gt;&lt;/EndNote&gt;</w:instrText>
      </w:r>
      <w:r w:rsidR="00D56979">
        <w:rPr>
          <w:rFonts w:ascii="Verdana" w:hAnsi="Verdana" w:cs="Arial"/>
        </w:rPr>
        <w:fldChar w:fldCharType="separate"/>
      </w:r>
      <w:r w:rsidR="00D56979">
        <w:rPr>
          <w:rFonts w:ascii="Verdana" w:hAnsi="Verdana" w:cs="Arial"/>
          <w:noProof/>
        </w:rPr>
        <w:t>[</w:t>
      </w:r>
      <w:hyperlink w:anchor="_ENREF_2" w:tooltip="Deutsche Gesellschaft für Unfallchirurgie, 2011 #230" w:history="1">
        <w:r w:rsidR="00366E87">
          <w:rPr>
            <w:rFonts w:ascii="Verdana" w:hAnsi="Verdana" w:cs="Arial"/>
            <w:noProof/>
          </w:rPr>
          <w:t>2</w:t>
        </w:r>
      </w:hyperlink>
      <w:r w:rsidR="00D56979">
        <w:rPr>
          <w:rFonts w:ascii="Verdana" w:hAnsi="Verdana" w:cs="Arial"/>
          <w:noProof/>
        </w:rPr>
        <w:t>]</w:t>
      </w:r>
      <w:r w:rsidR="00D56979">
        <w:rPr>
          <w:rFonts w:ascii="Verdana" w:hAnsi="Verdana" w:cs="Arial"/>
        </w:rPr>
        <w:fldChar w:fldCharType="end"/>
      </w:r>
      <w:r w:rsidRPr="00432C68">
        <w:rPr>
          <w:rFonts w:ascii="Verdana" w:hAnsi="Verdana" w:cs="Arial"/>
        </w:rPr>
        <w:t>. Liegen interventionspflichtige Verletzungen vor oder reichen konventionelle Maßnahmen zu</w:t>
      </w:r>
      <w:r w:rsidR="00B27F49">
        <w:rPr>
          <w:rFonts w:ascii="Verdana" w:hAnsi="Verdana" w:cs="Arial"/>
        </w:rPr>
        <w:t>r</w:t>
      </w:r>
      <w:r w:rsidRPr="00432C68">
        <w:rPr>
          <w:rFonts w:ascii="Verdana" w:hAnsi="Verdana" w:cs="Arial"/>
        </w:rPr>
        <w:t xml:space="preserve"> Kontrolle des Hirndrucks alleine nicht aus, so kann es erforderlich sein, durch eine</w:t>
      </w:r>
      <w:r w:rsidR="00B27F49">
        <w:rPr>
          <w:rFonts w:ascii="Verdana" w:hAnsi="Verdana" w:cs="Arial"/>
        </w:rPr>
        <w:t xml:space="preserve"> chirurgische Intervention eine</w:t>
      </w:r>
      <w:r w:rsidRPr="00432C68">
        <w:rPr>
          <w:rFonts w:ascii="Verdana" w:hAnsi="Verdana" w:cs="Arial"/>
        </w:rPr>
        <w:t xml:space="preserve"> Druckentlastung z.B. mittels </w:t>
      </w:r>
      <w:proofErr w:type="spellStart"/>
      <w:r w:rsidRPr="00432C68">
        <w:rPr>
          <w:rFonts w:ascii="Verdana" w:hAnsi="Verdana" w:cs="Arial"/>
        </w:rPr>
        <w:t>Entlastungscraniektomie</w:t>
      </w:r>
      <w:proofErr w:type="spellEnd"/>
      <w:r w:rsidRPr="00432C68">
        <w:rPr>
          <w:rFonts w:ascii="Verdana" w:hAnsi="Verdana" w:cs="Arial"/>
        </w:rPr>
        <w:t xml:space="preserve"> oder Blutungskontrolle herbeizuführen. Es gilt, das Ausmaß der sekundären Hirnschädigung zu begrenzen und den funktionsgeschädigten, aber nicht zerstörten Zellen des Gehirns optimale Bedingungen für die funktionelle Regeneration zu geben. Als nicht-operative Maßnahmen bei Verdacht auf stark erhöhten intrakraniellen Druck, insbesondere bei Zeichen der </w:t>
      </w:r>
      <w:proofErr w:type="spellStart"/>
      <w:r w:rsidRPr="00432C68">
        <w:rPr>
          <w:rFonts w:ascii="Verdana" w:hAnsi="Verdana" w:cs="Arial"/>
        </w:rPr>
        <w:t>transtentoriellen</w:t>
      </w:r>
      <w:proofErr w:type="spellEnd"/>
      <w:r w:rsidRPr="00432C68">
        <w:rPr>
          <w:rFonts w:ascii="Verdana" w:hAnsi="Verdana" w:cs="Arial"/>
        </w:rPr>
        <w:t xml:space="preserve"> </w:t>
      </w:r>
      <w:proofErr w:type="spellStart"/>
      <w:r w:rsidRPr="00432C68">
        <w:rPr>
          <w:rFonts w:ascii="Verdana" w:hAnsi="Verdana" w:cs="Arial"/>
        </w:rPr>
        <w:t>Herniation</w:t>
      </w:r>
      <w:proofErr w:type="spellEnd"/>
      <w:r w:rsidRPr="00432C68">
        <w:rPr>
          <w:rFonts w:ascii="Verdana" w:hAnsi="Verdana" w:cs="Arial"/>
        </w:rPr>
        <w:t xml:space="preserve"> (Pupillenerweiterung, Strecksynergismen, Streckreaktion auf Schmerzreiz, progrediente Bewusstseinstrübung), können Hyperventilation, </w:t>
      </w:r>
      <w:proofErr w:type="spellStart"/>
      <w:r w:rsidRPr="00432C68">
        <w:rPr>
          <w:rFonts w:ascii="Verdana" w:hAnsi="Verdana" w:cs="Arial"/>
        </w:rPr>
        <w:t>Mannitol</w:t>
      </w:r>
      <w:proofErr w:type="spellEnd"/>
      <w:r w:rsidRPr="00432C68">
        <w:rPr>
          <w:rFonts w:ascii="Verdana" w:hAnsi="Verdana" w:cs="Arial"/>
        </w:rPr>
        <w:t xml:space="preserve">, Hypertone Kochsalzlösung angewandt werden. Die Messung des intrakraniellen Druckes kann bei bewusstlosen schädelhirnverletzten Patienten erfolgen </w:t>
      </w:r>
      <w:r w:rsidR="00D56979">
        <w:rPr>
          <w:rFonts w:ascii="Verdana" w:hAnsi="Verdana" w:cs="Arial"/>
        </w:rPr>
        <w:fldChar w:fldCharType="begin"/>
      </w:r>
      <w:r w:rsidR="00366E87">
        <w:rPr>
          <w:rFonts w:ascii="Verdana" w:hAnsi="Verdana" w:cs="Arial"/>
        </w:rPr>
        <w:instrText xml:space="preserve"> ADDIN EN.CITE &lt;EndNote&gt;&lt;Cite&gt;&lt;Author&gt;Deutsche Gesellschaft für Unfallchirurgie&lt;/Author&gt;&lt;Year&gt;2011&lt;/Year&gt;&lt;RecNum&gt;230&lt;/RecNum&gt;&lt;DisplayText&gt;[2]&lt;/DisplayText&gt;&lt;record&gt;&lt;rec-number&gt;230&lt;/rec-number&gt;&lt;foreign-keys&gt;&lt;key app="EN" db-id="zavszzrxyzz257epeazvtpxjfr99fa5svssr" timestamp="1426088828"&gt;230&lt;/key&gt;&lt;/foreign-keys&gt;&lt;ref-type name="Web Page"&gt;12&lt;/ref-type&gt;&lt;contributors&gt;&lt;authors&gt;&lt;author&gt;Deutsche Gesellschaft für Unfallchirurgie,&lt;/author&gt;&lt;/authors&gt;&lt;/contributors&gt;&lt;titles&gt;&lt;title&gt;S3 – Leitlinie Polytrauma/Schwerverletzten-Behandlung&lt;/title&gt;&lt;tertiary-title&gt;AWMF online&lt;/tertiary-title&gt;&lt;/titles&gt;&lt;number&gt;15.12.2015&lt;/number&gt;&lt;section&gt;01.07.2011&lt;/section&gt;&lt;dates&gt;&lt;year&gt;2011&lt;/year&gt;&lt;pub-dates&gt;&lt;date&gt;21.12.2011&lt;/date&gt;&lt;/pub-dates&gt;&lt;/dates&gt;&lt;urls&gt;&lt;related-urls&gt;&lt;url&gt;http://www.awmf.org/leitlinien/detail/ll/012-019.html&lt;/url&gt;&lt;/related-urls&gt;&lt;/urls&gt;&lt;/record&gt;&lt;/Cite&gt;&lt;/EndNote&gt;</w:instrText>
      </w:r>
      <w:r w:rsidR="00D56979">
        <w:rPr>
          <w:rFonts w:ascii="Verdana" w:hAnsi="Verdana" w:cs="Arial"/>
        </w:rPr>
        <w:fldChar w:fldCharType="separate"/>
      </w:r>
      <w:r w:rsidR="00D56979">
        <w:rPr>
          <w:rFonts w:ascii="Verdana" w:hAnsi="Verdana" w:cs="Arial"/>
          <w:noProof/>
        </w:rPr>
        <w:t>[</w:t>
      </w:r>
      <w:hyperlink w:anchor="_ENREF_2" w:tooltip="Deutsche Gesellschaft für Unfallchirurgie, 2011 #230" w:history="1">
        <w:r w:rsidR="00366E87">
          <w:rPr>
            <w:rFonts w:ascii="Verdana" w:hAnsi="Verdana" w:cs="Arial"/>
            <w:noProof/>
          </w:rPr>
          <w:t>2</w:t>
        </w:r>
      </w:hyperlink>
      <w:r w:rsidR="00D56979">
        <w:rPr>
          <w:rFonts w:ascii="Verdana" w:hAnsi="Verdana" w:cs="Arial"/>
          <w:noProof/>
        </w:rPr>
        <w:t>]</w:t>
      </w:r>
      <w:r w:rsidR="00D56979">
        <w:rPr>
          <w:rFonts w:ascii="Verdana" w:hAnsi="Verdana" w:cs="Arial"/>
        </w:rPr>
        <w:fldChar w:fldCharType="end"/>
      </w:r>
      <w:r w:rsidRPr="00432C68">
        <w:rPr>
          <w:rFonts w:ascii="Verdana" w:hAnsi="Verdana" w:cs="Arial"/>
        </w:rPr>
        <w:t>.</w:t>
      </w:r>
    </w:p>
    <w:p w:rsidR="000A020A" w:rsidRPr="00432C68" w:rsidRDefault="000A020A" w:rsidP="00432C68">
      <w:pPr>
        <w:spacing w:after="120"/>
        <w:jc w:val="both"/>
        <w:rPr>
          <w:rFonts w:ascii="Verdana" w:hAnsi="Verdana" w:cs="Arial"/>
        </w:rPr>
      </w:pPr>
    </w:p>
    <w:p w:rsidR="000A020A" w:rsidRPr="00432C68" w:rsidRDefault="000A020A" w:rsidP="00432C68">
      <w:pPr>
        <w:spacing w:after="120"/>
        <w:jc w:val="both"/>
        <w:rPr>
          <w:rFonts w:ascii="Verdana" w:hAnsi="Verdana" w:cs="Tahoma"/>
          <w:b/>
          <w:szCs w:val="20"/>
        </w:rPr>
      </w:pPr>
      <w:r w:rsidRPr="00432C68">
        <w:rPr>
          <w:rFonts w:ascii="Verdana" w:hAnsi="Verdana"/>
          <w:b/>
        </w:rPr>
        <w:t>Instrumente des Qualitätsmanagements</w:t>
      </w:r>
    </w:p>
    <w:p w:rsidR="000A020A" w:rsidRPr="00432C68" w:rsidRDefault="000A020A" w:rsidP="00432C68">
      <w:pPr>
        <w:spacing w:after="120"/>
        <w:jc w:val="both"/>
        <w:rPr>
          <w:rFonts w:ascii="Verdana" w:hAnsi="Verdana"/>
        </w:rPr>
      </w:pPr>
      <w:r w:rsidRPr="00432C68">
        <w:rPr>
          <w:rFonts w:ascii="Verdana" w:hAnsi="Verdana"/>
        </w:rPr>
        <w:t xml:space="preserve">Die Versorgungsqualität sollte durch externen Qualitätsvergleich (Benchmarking) überprüft werden. </w:t>
      </w:r>
      <w:r w:rsidRPr="00432C68">
        <w:rPr>
          <w:rFonts w:ascii="Verdana" w:hAnsi="Verdana" w:cs="Arial"/>
        </w:rPr>
        <w:t>Hierbei sollten</w:t>
      </w:r>
      <w:r w:rsidRPr="00432C68">
        <w:rPr>
          <w:rFonts w:ascii="Verdana" w:hAnsi="Verdana"/>
        </w:rPr>
        <w:t xml:space="preserve"> die Einhaltung der o.g. Zeitintervalle</w:t>
      </w:r>
      <w:r w:rsidRPr="00432C68">
        <w:rPr>
          <w:rFonts w:ascii="Verdana" w:hAnsi="Verdana" w:cs="Arial"/>
        </w:rPr>
        <w:t>,</w:t>
      </w:r>
      <w:r w:rsidRPr="00432C68">
        <w:rPr>
          <w:rFonts w:ascii="Verdana" w:hAnsi="Verdana"/>
        </w:rPr>
        <w:t xml:space="preserve"> aber auch</w:t>
      </w:r>
      <w:r w:rsidRPr="00432C68">
        <w:rPr>
          <w:rFonts w:ascii="Verdana" w:hAnsi="Verdana" w:cs="Arial"/>
        </w:rPr>
        <w:t xml:space="preserve"> der leitliniengerechten Therapie und</w:t>
      </w:r>
      <w:r w:rsidRPr="00432C68">
        <w:rPr>
          <w:rFonts w:ascii="Verdana" w:hAnsi="Verdana"/>
        </w:rPr>
        <w:t xml:space="preserve"> der Anteil von Sekundärverlegungen als Indikator für die adäquate Patientenversorgung herangezogen werden. Als externes </w:t>
      </w:r>
      <w:r w:rsidRPr="00432C68">
        <w:rPr>
          <w:rFonts w:ascii="Verdana" w:hAnsi="Verdana" w:cs="Arial"/>
        </w:rPr>
        <w:t>Qualitätsmanagement-Verfahren</w:t>
      </w:r>
      <w:r w:rsidRPr="00432C68">
        <w:rPr>
          <w:rFonts w:ascii="Verdana" w:hAnsi="Verdana"/>
        </w:rPr>
        <w:t xml:space="preserve"> steht primär das TraumaRegister DGU</w:t>
      </w:r>
      <w:r w:rsidRPr="00432C68">
        <w:rPr>
          <w:rFonts w:ascii="Verdana" w:hAnsi="Verdana"/>
          <w:vertAlign w:val="superscript"/>
        </w:rPr>
        <w:t>®</w:t>
      </w:r>
      <w:r w:rsidRPr="00432C68">
        <w:rPr>
          <w:rFonts w:ascii="Verdana" w:hAnsi="Verdana"/>
        </w:rPr>
        <w:t xml:space="preserve"> zur Verfügung, an dem alle </w:t>
      </w:r>
      <w:proofErr w:type="spellStart"/>
      <w:r w:rsidRPr="00432C68">
        <w:rPr>
          <w:rFonts w:ascii="Verdana" w:hAnsi="Verdana"/>
        </w:rPr>
        <w:t>Traumazentren</w:t>
      </w:r>
      <w:proofErr w:type="spellEnd"/>
      <w:r w:rsidRPr="00432C68">
        <w:rPr>
          <w:rFonts w:ascii="Verdana" w:hAnsi="Verdana"/>
        </w:rPr>
        <w:t xml:space="preserve"> im Rahmen der </w:t>
      </w:r>
      <w:proofErr w:type="spellStart"/>
      <w:r w:rsidRPr="00432C68">
        <w:rPr>
          <w:rFonts w:ascii="Verdana" w:hAnsi="Verdana"/>
        </w:rPr>
        <w:t>TraumaNetzwerke</w:t>
      </w:r>
      <w:proofErr w:type="spellEnd"/>
      <w:r w:rsidRPr="00432C68">
        <w:rPr>
          <w:rFonts w:ascii="Verdana" w:hAnsi="Verdana"/>
        </w:rPr>
        <w:t xml:space="preserve"> DGU</w:t>
      </w:r>
      <w:r w:rsidRPr="00432C68">
        <w:rPr>
          <w:rFonts w:ascii="Verdana" w:hAnsi="Verdana"/>
          <w:vertAlign w:val="superscript"/>
        </w:rPr>
        <w:t>®</w:t>
      </w:r>
      <w:r w:rsidRPr="00432C68">
        <w:rPr>
          <w:rFonts w:ascii="Verdana" w:hAnsi="Verdana"/>
        </w:rPr>
        <w:t xml:space="preserve"> teilnehmen. Kliniken und der Rettungsdienst sollten diese Daten für ihr Qualitätsmanagement nutzen.</w:t>
      </w:r>
    </w:p>
    <w:p w:rsidR="00432C68" w:rsidRDefault="00432C68" w:rsidP="00432C68">
      <w:pPr>
        <w:spacing w:after="120"/>
        <w:jc w:val="both"/>
        <w:rPr>
          <w:rFonts w:ascii="Verdana" w:hAnsi="Verdana"/>
          <w:b/>
        </w:rPr>
      </w:pPr>
    </w:p>
    <w:p w:rsidR="00432C68" w:rsidRDefault="00432C68" w:rsidP="00432C68">
      <w:pPr>
        <w:spacing w:after="120"/>
        <w:jc w:val="both"/>
        <w:rPr>
          <w:rFonts w:ascii="Verdana" w:hAnsi="Verdana"/>
          <w:b/>
        </w:rPr>
      </w:pPr>
    </w:p>
    <w:p w:rsidR="000A020A" w:rsidRPr="00432C68" w:rsidRDefault="00B27F49" w:rsidP="00432C68">
      <w:pPr>
        <w:spacing w:after="120"/>
        <w:jc w:val="both"/>
        <w:rPr>
          <w:rFonts w:ascii="Verdana" w:hAnsi="Verdana" w:cs="Tahoma"/>
          <w:b/>
          <w:szCs w:val="20"/>
        </w:rPr>
      </w:pPr>
      <w:r>
        <w:rPr>
          <w:rFonts w:ascii="Verdana" w:hAnsi="Verdana"/>
          <w:b/>
        </w:rPr>
        <w:br w:type="page"/>
      </w:r>
      <w:r w:rsidR="000A020A" w:rsidRPr="00432C68">
        <w:rPr>
          <w:rFonts w:ascii="Verdana" w:hAnsi="Verdana"/>
          <w:b/>
        </w:rPr>
        <w:t>Literatur</w:t>
      </w:r>
    </w:p>
    <w:p w:rsidR="00D56979" w:rsidRDefault="00D56979" w:rsidP="00AD6C5B">
      <w:pPr>
        <w:spacing w:after="0"/>
        <w:jc w:val="both"/>
        <w:rPr>
          <w:rFonts w:ascii="Verdana" w:hAnsi="Verdana"/>
        </w:rPr>
      </w:pPr>
    </w:p>
    <w:p w:rsidR="00D56979" w:rsidRDefault="00D56979" w:rsidP="00AD6C5B">
      <w:pPr>
        <w:spacing w:after="0"/>
        <w:jc w:val="both"/>
        <w:rPr>
          <w:rFonts w:ascii="Verdana" w:hAnsi="Verdana"/>
        </w:rPr>
      </w:pPr>
    </w:p>
    <w:p w:rsidR="00366E87" w:rsidRPr="00EA42C1" w:rsidRDefault="00D56979" w:rsidP="00366E87">
      <w:pPr>
        <w:pStyle w:val="EndNoteBibliography"/>
        <w:spacing w:after="0"/>
        <w:ind w:left="720" w:hanging="720"/>
        <w:rPr>
          <w:lang w:val="de-DE"/>
        </w:rPr>
      </w:pPr>
      <w:r>
        <w:rPr>
          <w:rFonts w:ascii="Verdana" w:hAnsi="Verdana"/>
        </w:rPr>
        <w:fldChar w:fldCharType="begin"/>
      </w:r>
      <w:r w:rsidRPr="00366E87">
        <w:rPr>
          <w:rFonts w:ascii="Verdana" w:hAnsi="Verdana"/>
          <w:lang w:val="de-DE"/>
        </w:rPr>
        <w:instrText xml:space="preserve"> ADDIN EN.REFLIST </w:instrText>
      </w:r>
      <w:r>
        <w:rPr>
          <w:rFonts w:ascii="Verdana" w:hAnsi="Verdana"/>
        </w:rPr>
        <w:fldChar w:fldCharType="separate"/>
      </w:r>
      <w:bookmarkStart w:id="1" w:name="_ENREF_1"/>
      <w:r w:rsidR="00366E87" w:rsidRPr="00EA42C1">
        <w:rPr>
          <w:lang w:val="de-DE"/>
        </w:rPr>
        <w:t>1.</w:t>
      </w:r>
      <w:r w:rsidR="00366E87" w:rsidRPr="00EA42C1">
        <w:rPr>
          <w:lang w:val="de-DE"/>
        </w:rPr>
        <w:tab/>
        <w:t xml:space="preserve">Rickels, E., ed. </w:t>
      </w:r>
      <w:r w:rsidR="00366E87" w:rsidRPr="00EA42C1">
        <w:rPr>
          <w:i/>
          <w:lang w:val="de-DE"/>
        </w:rPr>
        <w:t>Schädel-Hirn-Verletzung Epidemiologie und Versorgung : Ergebnisse einer prospektiven Studie</w:t>
      </w:r>
      <w:r w:rsidR="00366E87" w:rsidRPr="00EA42C1">
        <w:rPr>
          <w:lang w:val="de-DE"/>
        </w:rPr>
        <w:t>. Vol. München ; New York. 2006, Zuckschwerdt.</w:t>
      </w:r>
      <w:bookmarkEnd w:id="1"/>
    </w:p>
    <w:p w:rsidR="00366E87" w:rsidRPr="00EA42C1" w:rsidRDefault="00366E87" w:rsidP="00366E87">
      <w:pPr>
        <w:pStyle w:val="EndNoteBibliography"/>
        <w:spacing w:after="0"/>
        <w:ind w:left="720" w:hanging="720"/>
        <w:rPr>
          <w:lang w:val="de-DE"/>
        </w:rPr>
      </w:pPr>
      <w:bookmarkStart w:id="2" w:name="_ENREF_2"/>
      <w:r w:rsidRPr="00EA42C1">
        <w:rPr>
          <w:lang w:val="de-DE"/>
        </w:rPr>
        <w:t>2.</w:t>
      </w:r>
      <w:r w:rsidRPr="00EA42C1">
        <w:rPr>
          <w:lang w:val="de-DE"/>
        </w:rPr>
        <w:tab/>
        <w:t xml:space="preserve">Deutsche Gesellschaft für Unfallchirurgie. </w:t>
      </w:r>
      <w:r w:rsidRPr="00EA42C1">
        <w:rPr>
          <w:i/>
          <w:lang w:val="de-DE"/>
        </w:rPr>
        <w:t>S3 – Leitlinie Polytrauma/Schwerverletzten-Behandlung</w:t>
      </w:r>
      <w:r w:rsidRPr="00EA42C1">
        <w:rPr>
          <w:lang w:val="de-DE"/>
        </w:rPr>
        <w:t xml:space="preserve">, 2011. Herunterladen unter: </w:t>
      </w:r>
      <w:hyperlink r:id="rId9" w:history="1">
        <w:r w:rsidRPr="00EA42C1">
          <w:rPr>
            <w:rStyle w:val="Hyperlink"/>
            <w:lang w:val="de-DE"/>
          </w:rPr>
          <w:t>http://www.awmf.org/leitlinien/detail/ll/012-019.html</w:t>
        </w:r>
      </w:hyperlink>
      <w:r w:rsidRPr="00EA42C1">
        <w:rPr>
          <w:lang w:val="de-DE"/>
        </w:rPr>
        <w:t xml:space="preserve"> [letzter Zugriff: 15.12.2015].</w:t>
      </w:r>
      <w:bookmarkEnd w:id="2"/>
    </w:p>
    <w:p w:rsidR="00366E87" w:rsidRPr="00366E87" w:rsidRDefault="00366E87" w:rsidP="00366E87">
      <w:pPr>
        <w:pStyle w:val="EndNoteBibliography"/>
        <w:spacing w:after="0"/>
        <w:ind w:left="720" w:hanging="720"/>
      </w:pPr>
      <w:bookmarkStart w:id="3" w:name="_ENREF_3"/>
      <w:r w:rsidRPr="00EA42C1">
        <w:rPr>
          <w:lang w:val="de-DE"/>
        </w:rPr>
        <w:t>3.</w:t>
      </w:r>
      <w:r w:rsidRPr="00EA42C1">
        <w:rPr>
          <w:lang w:val="de-DE"/>
        </w:rPr>
        <w:tab/>
        <w:t xml:space="preserve">Bullock, M. and J. Povlishock, eds. </w:t>
      </w:r>
      <w:r w:rsidRPr="00366E87">
        <w:rPr>
          <w:i/>
        </w:rPr>
        <w:t>Guidelines for the management of severe traumatic brain injury. 3rd Edition.</w:t>
      </w:r>
      <w:r w:rsidRPr="00366E87">
        <w:t xml:space="preserve"> 2007/05/22 ed. J Neurotrauma. Vol. 24 Suppl 1. 2007. S1-106.</w:t>
      </w:r>
      <w:bookmarkEnd w:id="3"/>
    </w:p>
    <w:p w:rsidR="00366E87" w:rsidRPr="00366E87" w:rsidRDefault="00366E87" w:rsidP="00366E87">
      <w:pPr>
        <w:pStyle w:val="EndNoteBibliography"/>
        <w:ind w:left="720" w:hanging="720"/>
      </w:pPr>
      <w:bookmarkStart w:id="4" w:name="_ENREF_4"/>
      <w:r w:rsidRPr="00366E87">
        <w:t>4.</w:t>
      </w:r>
      <w:r w:rsidRPr="00366E87">
        <w:tab/>
        <w:t xml:space="preserve">Bernard, S.A., et al., </w:t>
      </w:r>
      <w:r w:rsidRPr="00366E87">
        <w:rPr>
          <w:i/>
        </w:rPr>
        <w:t>Prehospital rapid sequence intubation improves functional outcome for patients with severe traumatic brain injury: a randomized controlled trial.</w:t>
      </w:r>
      <w:r w:rsidRPr="00366E87">
        <w:t xml:space="preserve"> Ann Surg, 2010. </w:t>
      </w:r>
      <w:r w:rsidRPr="00366E87">
        <w:rPr>
          <w:b/>
        </w:rPr>
        <w:t>252</w:t>
      </w:r>
      <w:r w:rsidRPr="00366E87">
        <w:t>(6): p. 959-65.</w:t>
      </w:r>
      <w:bookmarkEnd w:id="4"/>
    </w:p>
    <w:p w:rsidR="00D001EB" w:rsidRPr="00432C68" w:rsidRDefault="00D56979" w:rsidP="00AD6C5B">
      <w:pPr>
        <w:spacing w:after="0"/>
        <w:jc w:val="both"/>
        <w:rPr>
          <w:rFonts w:ascii="Verdana" w:hAnsi="Verdana"/>
        </w:rPr>
      </w:pPr>
      <w:r>
        <w:rPr>
          <w:rFonts w:ascii="Verdana" w:hAnsi="Verdana"/>
        </w:rPr>
        <w:fldChar w:fldCharType="end"/>
      </w:r>
    </w:p>
    <w:sectPr w:rsidR="00D001EB" w:rsidRPr="00432C68" w:rsidSect="006F3F1F">
      <w:headerReference w:type="even" r:id="rId10"/>
      <w:headerReference w:type="default" r:id="rId11"/>
      <w:footerReference w:type="even" r:id="rId12"/>
      <w:footerReference w:type="default" r:id="rId13"/>
      <w:headerReference w:type="first" r:id="rId14"/>
      <w:footerReference w:type="first" r:id="rId15"/>
      <w:pgSz w:w="11906" w:h="16838"/>
      <w:pgMar w:top="2268" w:right="1247" w:bottom="851" w:left="1537"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1B" w:rsidRDefault="00A61D1B" w:rsidP="00293CBC">
      <w:pPr>
        <w:spacing w:after="0" w:line="240" w:lineRule="auto"/>
      </w:pPr>
      <w:r>
        <w:separator/>
      </w:r>
    </w:p>
  </w:endnote>
  <w:endnote w:type="continuationSeparator" w:id="0">
    <w:p w:rsidR="00A61D1B" w:rsidRDefault="00A61D1B" w:rsidP="00293CBC">
      <w:pPr>
        <w:spacing w:after="0" w:line="240" w:lineRule="auto"/>
      </w:pPr>
      <w:r>
        <w:continuationSeparator/>
      </w:r>
    </w:p>
  </w:endnote>
  <w:endnote w:type="continuationNotice" w:id="1">
    <w:p w:rsidR="00A61D1B" w:rsidRDefault="00A61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MU CompatilFact">
    <w:altName w:val="Bell MT"/>
    <w:panose1 w:val="02000500060000020003"/>
    <w:charset w:val="00"/>
    <w:family w:val="auto"/>
    <w:pitch w:val="variable"/>
    <w:sig w:usb0="00000003" w:usb1="00000042"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3A" w:rsidRDefault="00BA61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C" w:rsidRPr="00EB47B7" w:rsidRDefault="003F552C" w:rsidP="00EB47B7">
    <w:pPr>
      <w:pStyle w:val="Fuzeile"/>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3A" w:rsidRDefault="00BA61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1B" w:rsidRDefault="00A61D1B" w:rsidP="00293CBC">
      <w:pPr>
        <w:spacing w:after="0" w:line="240" w:lineRule="auto"/>
      </w:pPr>
      <w:r>
        <w:separator/>
      </w:r>
    </w:p>
  </w:footnote>
  <w:footnote w:type="continuationSeparator" w:id="0">
    <w:p w:rsidR="00A61D1B" w:rsidRDefault="00A61D1B" w:rsidP="00293CBC">
      <w:pPr>
        <w:spacing w:after="0" w:line="240" w:lineRule="auto"/>
      </w:pPr>
      <w:r>
        <w:continuationSeparator/>
      </w:r>
    </w:p>
  </w:footnote>
  <w:footnote w:type="continuationNotice" w:id="1">
    <w:p w:rsidR="00A61D1B" w:rsidRDefault="00A61D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3A" w:rsidRDefault="00BA61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C" w:rsidRDefault="003F552C" w:rsidP="001958E2">
    <w:pPr>
      <w:pStyle w:val="Kopfzeile"/>
      <w:tabs>
        <w:tab w:val="clear" w:pos="9072"/>
        <w:tab w:val="right" w:pos="9356"/>
      </w:tabs>
      <w:ind w:right="-1"/>
      <w:jc w:val="both"/>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3A" w:rsidRDefault="00BA61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7417C"/>
    <w:multiLevelType w:val="hybridMultilevel"/>
    <w:tmpl w:val="0C62597A"/>
    <w:lvl w:ilvl="0" w:tplc="3C2E1854">
      <w:start w:val="1"/>
      <w:numFmt w:val="bullet"/>
      <w:lvlText w:val=""/>
      <w:lvlJc w:val="left"/>
      <w:pPr>
        <w:ind w:left="1440" w:hanging="360"/>
      </w:pPr>
      <w:rPr>
        <w:rFonts w:ascii="Webdings" w:hAnsi="Webdings" w:hint="default"/>
        <w:color w:val="80808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B0052CB"/>
    <w:multiLevelType w:val="hybridMultilevel"/>
    <w:tmpl w:val="2E5AC002"/>
    <w:lvl w:ilvl="0" w:tplc="8B48D33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640B43"/>
    <w:multiLevelType w:val="hybridMultilevel"/>
    <w:tmpl w:val="5AEA520C"/>
    <w:lvl w:ilvl="0" w:tplc="6F58118A">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9410D7"/>
    <w:multiLevelType w:val="hybridMultilevel"/>
    <w:tmpl w:val="660AF870"/>
    <w:lvl w:ilvl="0" w:tplc="8E92183C">
      <w:start w:val="1"/>
      <w:numFmt w:val="bullet"/>
      <w:lvlText w:val="}"/>
      <w:lvlJc w:val="left"/>
      <w:pPr>
        <w:ind w:left="360" w:hanging="360"/>
      </w:pPr>
      <w:rPr>
        <w:rFonts w:ascii="Wingdings 3" w:hAnsi="Wingdings 3" w:hint="default"/>
        <w:color w:val="8080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vszzrxyzz257epeazvtpxjfr99fa5svssr&quot;&gt;Eckpunktepapier-Saved&lt;record-ids&gt;&lt;item&gt;182&lt;/item&gt;&lt;item&gt;184&lt;/item&gt;&lt;item&gt;186&lt;/item&gt;&lt;item&gt;230&lt;/item&gt;&lt;/record-ids&gt;&lt;/item&gt;&lt;/Libraries&gt;"/>
  </w:docVars>
  <w:rsids>
    <w:rsidRoot w:val="00293CBC"/>
    <w:rsid w:val="00003CB3"/>
    <w:rsid w:val="000048F7"/>
    <w:rsid w:val="00007131"/>
    <w:rsid w:val="00010CB3"/>
    <w:rsid w:val="00014D66"/>
    <w:rsid w:val="00016828"/>
    <w:rsid w:val="00017856"/>
    <w:rsid w:val="00026A89"/>
    <w:rsid w:val="00026AE4"/>
    <w:rsid w:val="00032A84"/>
    <w:rsid w:val="00040B52"/>
    <w:rsid w:val="000443A6"/>
    <w:rsid w:val="00047BD6"/>
    <w:rsid w:val="00050E0D"/>
    <w:rsid w:val="00053A2A"/>
    <w:rsid w:val="0005711E"/>
    <w:rsid w:val="000618BF"/>
    <w:rsid w:val="00064FCE"/>
    <w:rsid w:val="000717A9"/>
    <w:rsid w:val="00096D39"/>
    <w:rsid w:val="000A020A"/>
    <w:rsid w:val="000A1E26"/>
    <w:rsid w:val="000B510D"/>
    <w:rsid w:val="000C08FA"/>
    <w:rsid w:val="000C316E"/>
    <w:rsid w:val="000C6BF3"/>
    <w:rsid w:val="000D3CCB"/>
    <w:rsid w:val="000D3D7C"/>
    <w:rsid w:val="000D4B9D"/>
    <w:rsid w:val="000D5868"/>
    <w:rsid w:val="000D5A55"/>
    <w:rsid w:val="000E5A13"/>
    <w:rsid w:val="000E5F7F"/>
    <w:rsid w:val="000F7066"/>
    <w:rsid w:val="00110C1E"/>
    <w:rsid w:val="00111D1C"/>
    <w:rsid w:val="00120B86"/>
    <w:rsid w:val="00134F7C"/>
    <w:rsid w:val="00136B14"/>
    <w:rsid w:val="001414F7"/>
    <w:rsid w:val="0014462D"/>
    <w:rsid w:val="00151AE9"/>
    <w:rsid w:val="00163294"/>
    <w:rsid w:val="00164D85"/>
    <w:rsid w:val="00170B80"/>
    <w:rsid w:val="00170F76"/>
    <w:rsid w:val="00171405"/>
    <w:rsid w:val="0018142B"/>
    <w:rsid w:val="0019381B"/>
    <w:rsid w:val="00194DC0"/>
    <w:rsid w:val="001958E2"/>
    <w:rsid w:val="001968D8"/>
    <w:rsid w:val="001A0E32"/>
    <w:rsid w:val="001A324F"/>
    <w:rsid w:val="001A5C96"/>
    <w:rsid w:val="001B620A"/>
    <w:rsid w:val="001C0A11"/>
    <w:rsid w:val="001D14FE"/>
    <w:rsid w:val="001D3F50"/>
    <w:rsid w:val="001E0E8F"/>
    <w:rsid w:val="001E12F6"/>
    <w:rsid w:val="001E552E"/>
    <w:rsid w:val="001E622D"/>
    <w:rsid w:val="001F3361"/>
    <w:rsid w:val="001F6265"/>
    <w:rsid w:val="0020738B"/>
    <w:rsid w:val="00211432"/>
    <w:rsid w:val="00213B2B"/>
    <w:rsid w:val="00216550"/>
    <w:rsid w:val="00224F0E"/>
    <w:rsid w:val="00240E3A"/>
    <w:rsid w:val="002414B0"/>
    <w:rsid w:val="00241846"/>
    <w:rsid w:val="002429D7"/>
    <w:rsid w:val="00243B6C"/>
    <w:rsid w:val="00244E40"/>
    <w:rsid w:val="002452A4"/>
    <w:rsid w:val="00246399"/>
    <w:rsid w:val="0025453B"/>
    <w:rsid w:val="002568D8"/>
    <w:rsid w:val="002672FC"/>
    <w:rsid w:val="00267E1B"/>
    <w:rsid w:val="00276892"/>
    <w:rsid w:val="00281CB1"/>
    <w:rsid w:val="00290A0C"/>
    <w:rsid w:val="00293CBC"/>
    <w:rsid w:val="00297974"/>
    <w:rsid w:val="002A1463"/>
    <w:rsid w:val="002A3D04"/>
    <w:rsid w:val="002A6D56"/>
    <w:rsid w:val="002B2E5B"/>
    <w:rsid w:val="002B7FED"/>
    <w:rsid w:val="002C057D"/>
    <w:rsid w:val="002C4C37"/>
    <w:rsid w:val="002C4FB3"/>
    <w:rsid w:val="002D0869"/>
    <w:rsid w:val="002D117B"/>
    <w:rsid w:val="002E445E"/>
    <w:rsid w:val="002E446C"/>
    <w:rsid w:val="002F620D"/>
    <w:rsid w:val="00310508"/>
    <w:rsid w:val="00310CCA"/>
    <w:rsid w:val="003141AD"/>
    <w:rsid w:val="0032278A"/>
    <w:rsid w:val="003249A8"/>
    <w:rsid w:val="00330826"/>
    <w:rsid w:val="003318CD"/>
    <w:rsid w:val="00333399"/>
    <w:rsid w:val="003513B5"/>
    <w:rsid w:val="00354225"/>
    <w:rsid w:val="00360060"/>
    <w:rsid w:val="003615BD"/>
    <w:rsid w:val="003645B8"/>
    <w:rsid w:val="00366E87"/>
    <w:rsid w:val="00367387"/>
    <w:rsid w:val="00370AF6"/>
    <w:rsid w:val="003739A0"/>
    <w:rsid w:val="003750EF"/>
    <w:rsid w:val="00375F1C"/>
    <w:rsid w:val="00390BB6"/>
    <w:rsid w:val="0039713F"/>
    <w:rsid w:val="00397340"/>
    <w:rsid w:val="003A0142"/>
    <w:rsid w:val="003A0B0F"/>
    <w:rsid w:val="003A0CE3"/>
    <w:rsid w:val="003A18F1"/>
    <w:rsid w:val="003A2968"/>
    <w:rsid w:val="003A7992"/>
    <w:rsid w:val="003B1CAA"/>
    <w:rsid w:val="003B547C"/>
    <w:rsid w:val="003B6E85"/>
    <w:rsid w:val="003B7ED6"/>
    <w:rsid w:val="003C21DD"/>
    <w:rsid w:val="003E3A56"/>
    <w:rsid w:val="003F1EDA"/>
    <w:rsid w:val="003F552C"/>
    <w:rsid w:val="003F665F"/>
    <w:rsid w:val="004009EA"/>
    <w:rsid w:val="00402313"/>
    <w:rsid w:val="00402BDD"/>
    <w:rsid w:val="004075B2"/>
    <w:rsid w:val="0040773A"/>
    <w:rsid w:val="00423EA5"/>
    <w:rsid w:val="00432008"/>
    <w:rsid w:val="00432C68"/>
    <w:rsid w:val="0044102D"/>
    <w:rsid w:val="00442E0A"/>
    <w:rsid w:val="00444CB6"/>
    <w:rsid w:val="00451E09"/>
    <w:rsid w:val="00461BD0"/>
    <w:rsid w:val="004648C9"/>
    <w:rsid w:val="00470CC2"/>
    <w:rsid w:val="00470FB6"/>
    <w:rsid w:val="00472F97"/>
    <w:rsid w:val="00480B74"/>
    <w:rsid w:val="00484FCF"/>
    <w:rsid w:val="00490AA6"/>
    <w:rsid w:val="004A6581"/>
    <w:rsid w:val="004A72FA"/>
    <w:rsid w:val="004B10C0"/>
    <w:rsid w:val="004B2A8A"/>
    <w:rsid w:val="004C6202"/>
    <w:rsid w:val="004D0427"/>
    <w:rsid w:val="004D1AC2"/>
    <w:rsid w:val="004D60BF"/>
    <w:rsid w:val="004F037F"/>
    <w:rsid w:val="004F0BCC"/>
    <w:rsid w:val="004F47C6"/>
    <w:rsid w:val="004F591B"/>
    <w:rsid w:val="00502570"/>
    <w:rsid w:val="00510285"/>
    <w:rsid w:val="00517394"/>
    <w:rsid w:val="00523FA9"/>
    <w:rsid w:val="005462ED"/>
    <w:rsid w:val="00547CDC"/>
    <w:rsid w:val="00567ED0"/>
    <w:rsid w:val="00572F82"/>
    <w:rsid w:val="0057661B"/>
    <w:rsid w:val="00576B29"/>
    <w:rsid w:val="005945E6"/>
    <w:rsid w:val="005978A2"/>
    <w:rsid w:val="005B312A"/>
    <w:rsid w:val="005C1B77"/>
    <w:rsid w:val="005D1388"/>
    <w:rsid w:val="005D3AB6"/>
    <w:rsid w:val="005D4A19"/>
    <w:rsid w:val="005E4C93"/>
    <w:rsid w:val="005E6E88"/>
    <w:rsid w:val="005F6A19"/>
    <w:rsid w:val="00610F57"/>
    <w:rsid w:val="00613DFA"/>
    <w:rsid w:val="00614810"/>
    <w:rsid w:val="00632E4F"/>
    <w:rsid w:val="00663118"/>
    <w:rsid w:val="0067378C"/>
    <w:rsid w:val="006764DD"/>
    <w:rsid w:val="00677AAF"/>
    <w:rsid w:val="006829EF"/>
    <w:rsid w:val="00692664"/>
    <w:rsid w:val="006B3B8F"/>
    <w:rsid w:val="006B7ED1"/>
    <w:rsid w:val="006B7F25"/>
    <w:rsid w:val="006C31AC"/>
    <w:rsid w:val="006C6EC1"/>
    <w:rsid w:val="006E2309"/>
    <w:rsid w:val="006F3F1F"/>
    <w:rsid w:val="006F49B8"/>
    <w:rsid w:val="006F5314"/>
    <w:rsid w:val="006F5660"/>
    <w:rsid w:val="00707794"/>
    <w:rsid w:val="00713629"/>
    <w:rsid w:val="00715995"/>
    <w:rsid w:val="007169FF"/>
    <w:rsid w:val="007311D1"/>
    <w:rsid w:val="00735533"/>
    <w:rsid w:val="00752320"/>
    <w:rsid w:val="00773909"/>
    <w:rsid w:val="00773D7C"/>
    <w:rsid w:val="00774481"/>
    <w:rsid w:val="00776310"/>
    <w:rsid w:val="007769C6"/>
    <w:rsid w:val="007915FC"/>
    <w:rsid w:val="007919D5"/>
    <w:rsid w:val="00796E52"/>
    <w:rsid w:val="007A0385"/>
    <w:rsid w:val="007A14F8"/>
    <w:rsid w:val="007A3A8D"/>
    <w:rsid w:val="007A3EBF"/>
    <w:rsid w:val="007A5338"/>
    <w:rsid w:val="007B6612"/>
    <w:rsid w:val="007B7E2C"/>
    <w:rsid w:val="007C0F55"/>
    <w:rsid w:val="007C13ED"/>
    <w:rsid w:val="007C58BF"/>
    <w:rsid w:val="007D0798"/>
    <w:rsid w:val="007D66DC"/>
    <w:rsid w:val="007F4BA4"/>
    <w:rsid w:val="007F5F3B"/>
    <w:rsid w:val="00800187"/>
    <w:rsid w:val="00801269"/>
    <w:rsid w:val="0081647B"/>
    <w:rsid w:val="00823DE9"/>
    <w:rsid w:val="00824C85"/>
    <w:rsid w:val="00860B0A"/>
    <w:rsid w:val="00867720"/>
    <w:rsid w:val="008732D5"/>
    <w:rsid w:val="0087541B"/>
    <w:rsid w:val="00880073"/>
    <w:rsid w:val="008824B9"/>
    <w:rsid w:val="00893B83"/>
    <w:rsid w:val="008A2DE0"/>
    <w:rsid w:val="008B2B3F"/>
    <w:rsid w:val="008B3290"/>
    <w:rsid w:val="008C2402"/>
    <w:rsid w:val="008C4D9B"/>
    <w:rsid w:val="008C7501"/>
    <w:rsid w:val="008D17BD"/>
    <w:rsid w:val="008D1EA5"/>
    <w:rsid w:val="008D3AFF"/>
    <w:rsid w:val="008D54E7"/>
    <w:rsid w:val="008D6A10"/>
    <w:rsid w:val="008E229C"/>
    <w:rsid w:val="008E54F5"/>
    <w:rsid w:val="008E62FA"/>
    <w:rsid w:val="008F0862"/>
    <w:rsid w:val="008F4639"/>
    <w:rsid w:val="00905B76"/>
    <w:rsid w:val="009257BB"/>
    <w:rsid w:val="00931FF8"/>
    <w:rsid w:val="009441CF"/>
    <w:rsid w:val="00952233"/>
    <w:rsid w:val="0096426B"/>
    <w:rsid w:val="00967FE3"/>
    <w:rsid w:val="009716B8"/>
    <w:rsid w:val="00981514"/>
    <w:rsid w:val="009846CE"/>
    <w:rsid w:val="00987ACC"/>
    <w:rsid w:val="00993C11"/>
    <w:rsid w:val="009A4BEA"/>
    <w:rsid w:val="009A6E3F"/>
    <w:rsid w:val="009A72C7"/>
    <w:rsid w:val="009A7F95"/>
    <w:rsid w:val="009B2022"/>
    <w:rsid w:val="009B733A"/>
    <w:rsid w:val="009C1D79"/>
    <w:rsid w:val="009D3046"/>
    <w:rsid w:val="009D60D6"/>
    <w:rsid w:val="009F5279"/>
    <w:rsid w:val="00A07859"/>
    <w:rsid w:val="00A104C0"/>
    <w:rsid w:val="00A12F4D"/>
    <w:rsid w:val="00A21014"/>
    <w:rsid w:val="00A42FDB"/>
    <w:rsid w:val="00A45A61"/>
    <w:rsid w:val="00A52B8D"/>
    <w:rsid w:val="00A52C67"/>
    <w:rsid w:val="00A618B8"/>
    <w:rsid w:val="00A61D1B"/>
    <w:rsid w:val="00A7056C"/>
    <w:rsid w:val="00A74D39"/>
    <w:rsid w:val="00A804D8"/>
    <w:rsid w:val="00A8716F"/>
    <w:rsid w:val="00A9031E"/>
    <w:rsid w:val="00AA0C37"/>
    <w:rsid w:val="00AA3513"/>
    <w:rsid w:val="00AB7132"/>
    <w:rsid w:val="00AC0896"/>
    <w:rsid w:val="00AD6C5B"/>
    <w:rsid w:val="00AF529C"/>
    <w:rsid w:val="00B0443C"/>
    <w:rsid w:val="00B05C10"/>
    <w:rsid w:val="00B073BD"/>
    <w:rsid w:val="00B07D12"/>
    <w:rsid w:val="00B20499"/>
    <w:rsid w:val="00B23C2A"/>
    <w:rsid w:val="00B268B4"/>
    <w:rsid w:val="00B27320"/>
    <w:rsid w:val="00B27F49"/>
    <w:rsid w:val="00B30BA4"/>
    <w:rsid w:val="00B33C02"/>
    <w:rsid w:val="00B36AEE"/>
    <w:rsid w:val="00B41982"/>
    <w:rsid w:val="00B41CDA"/>
    <w:rsid w:val="00B42EAC"/>
    <w:rsid w:val="00B50D4B"/>
    <w:rsid w:val="00B53B57"/>
    <w:rsid w:val="00B6016E"/>
    <w:rsid w:val="00B73918"/>
    <w:rsid w:val="00B77406"/>
    <w:rsid w:val="00B82017"/>
    <w:rsid w:val="00B8394E"/>
    <w:rsid w:val="00B94205"/>
    <w:rsid w:val="00B960C1"/>
    <w:rsid w:val="00B97F92"/>
    <w:rsid w:val="00BA2A99"/>
    <w:rsid w:val="00BA3F4A"/>
    <w:rsid w:val="00BA613A"/>
    <w:rsid w:val="00BA7CA1"/>
    <w:rsid w:val="00BB0DD4"/>
    <w:rsid w:val="00BB11A7"/>
    <w:rsid w:val="00BC53CF"/>
    <w:rsid w:val="00BC65F8"/>
    <w:rsid w:val="00BD6AC0"/>
    <w:rsid w:val="00BD708A"/>
    <w:rsid w:val="00BF3827"/>
    <w:rsid w:val="00BF4C29"/>
    <w:rsid w:val="00BF4D1A"/>
    <w:rsid w:val="00C00897"/>
    <w:rsid w:val="00C20747"/>
    <w:rsid w:val="00C27DA7"/>
    <w:rsid w:val="00C30897"/>
    <w:rsid w:val="00C31E2C"/>
    <w:rsid w:val="00C329DC"/>
    <w:rsid w:val="00C4114D"/>
    <w:rsid w:val="00C45126"/>
    <w:rsid w:val="00C51DA4"/>
    <w:rsid w:val="00C51F43"/>
    <w:rsid w:val="00C52E2E"/>
    <w:rsid w:val="00C56F2F"/>
    <w:rsid w:val="00C704AE"/>
    <w:rsid w:val="00C70A4D"/>
    <w:rsid w:val="00C7184E"/>
    <w:rsid w:val="00C81ADF"/>
    <w:rsid w:val="00C82974"/>
    <w:rsid w:val="00C85853"/>
    <w:rsid w:val="00C87538"/>
    <w:rsid w:val="00C95B8F"/>
    <w:rsid w:val="00CA4AD1"/>
    <w:rsid w:val="00CA5CA2"/>
    <w:rsid w:val="00CB073A"/>
    <w:rsid w:val="00CC5557"/>
    <w:rsid w:val="00CD0D93"/>
    <w:rsid w:val="00CF4EC6"/>
    <w:rsid w:val="00D001EB"/>
    <w:rsid w:val="00D00852"/>
    <w:rsid w:val="00D02548"/>
    <w:rsid w:val="00D10C78"/>
    <w:rsid w:val="00D10C8E"/>
    <w:rsid w:val="00D16A64"/>
    <w:rsid w:val="00D24022"/>
    <w:rsid w:val="00D35099"/>
    <w:rsid w:val="00D3765E"/>
    <w:rsid w:val="00D54A23"/>
    <w:rsid w:val="00D56979"/>
    <w:rsid w:val="00D62648"/>
    <w:rsid w:val="00D63F7A"/>
    <w:rsid w:val="00D6609B"/>
    <w:rsid w:val="00D67F51"/>
    <w:rsid w:val="00D71729"/>
    <w:rsid w:val="00D737EE"/>
    <w:rsid w:val="00D75A79"/>
    <w:rsid w:val="00D76255"/>
    <w:rsid w:val="00D800F1"/>
    <w:rsid w:val="00D8512F"/>
    <w:rsid w:val="00D8591A"/>
    <w:rsid w:val="00D86E2A"/>
    <w:rsid w:val="00D92C16"/>
    <w:rsid w:val="00D93D40"/>
    <w:rsid w:val="00DA62B8"/>
    <w:rsid w:val="00DB0D98"/>
    <w:rsid w:val="00DB3FF7"/>
    <w:rsid w:val="00DD1A23"/>
    <w:rsid w:val="00DE34F7"/>
    <w:rsid w:val="00DE5902"/>
    <w:rsid w:val="00DF13B0"/>
    <w:rsid w:val="00DF1968"/>
    <w:rsid w:val="00DF437C"/>
    <w:rsid w:val="00E02AED"/>
    <w:rsid w:val="00E07B25"/>
    <w:rsid w:val="00E24C37"/>
    <w:rsid w:val="00E259BB"/>
    <w:rsid w:val="00E36EF9"/>
    <w:rsid w:val="00E43063"/>
    <w:rsid w:val="00E47C2B"/>
    <w:rsid w:val="00E5469F"/>
    <w:rsid w:val="00E64EA3"/>
    <w:rsid w:val="00E65339"/>
    <w:rsid w:val="00E73A89"/>
    <w:rsid w:val="00E865C9"/>
    <w:rsid w:val="00EA2BC4"/>
    <w:rsid w:val="00EA336C"/>
    <w:rsid w:val="00EA3E13"/>
    <w:rsid w:val="00EA3F03"/>
    <w:rsid w:val="00EA42C1"/>
    <w:rsid w:val="00EA4BE9"/>
    <w:rsid w:val="00EA6511"/>
    <w:rsid w:val="00EB0504"/>
    <w:rsid w:val="00EB47B7"/>
    <w:rsid w:val="00EB562C"/>
    <w:rsid w:val="00EB6B8B"/>
    <w:rsid w:val="00EC66CE"/>
    <w:rsid w:val="00ED03C4"/>
    <w:rsid w:val="00ED0C90"/>
    <w:rsid w:val="00ED6FEA"/>
    <w:rsid w:val="00EE0771"/>
    <w:rsid w:val="00F01C39"/>
    <w:rsid w:val="00F02796"/>
    <w:rsid w:val="00F0366F"/>
    <w:rsid w:val="00F04F95"/>
    <w:rsid w:val="00F0625A"/>
    <w:rsid w:val="00F1406D"/>
    <w:rsid w:val="00F14428"/>
    <w:rsid w:val="00F2012F"/>
    <w:rsid w:val="00F218FC"/>
    <w:rsid w:val="00F23183"/>
    <w:rsid w:val="00F2345D"/>
    <w:rsid w:val="00F2545D"/>
    <w:rsid w:val="00F26E7B"/>
    <w:rsid w:val="00F26EBE"/>
    <w:rsid w:val="00F27FD9"/>
    <w:rsid w:val="00F345CC"/>
    <w:rsid w:val="00F55C4A"/>
    <w:rsid w:val="00F602DF"/>
    <w:rsid w:val="00F634C5"/>
    <w:rsid w:val="00F74E32"/>
    <w:rsid w:val="00F82AB7"/>
    <w:rsid w:val="00F90617"/>
    <w:rsid w:val="00F91C60"/>
    <w:rsid w:val="00FA2E64"/>
    <w:rsid w:val="00FA4B13"/>
    <w:rsid w:val="00FA7418"/>
    <w:rsid w:val="00FB0FE8"/>
    <w:rsid w:val="00FB31B3"/>
    <w:rsid w:val="00FE5044"/>
    <w:rsid w:val="00FF099B"/>
    <w:rsid w:val="00FF0F5A"/>
    <w:rsid w:val="00FF1400"/>
    <w:rsid w:val="00FF1F05"/>
    <w:rsid w:val="00FF2017"/>
    <w:rsid w:val="00FF6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FB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CBC"/>
  </w:style>
  <w:style w:type="paragraph" w:styleId="Fuzeile">
    <w:name w:val="footer"/>
    <w:basedOn w:val="Standard"/>
    <w:link w:val="FuzeileZchn"/>
    <w:uiPriority w:val="99"/>
    <w:unhideWhenUsed/>
    <w:rsid w:val="00293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CBC"/>
  </w:style>
  <w:style w:type="table" w:customStyle="1" w:styleId="Tabellengitternetz">
    <w:name w:val="Tabellengitternetz"/>
    <w:basedOn w:val="NormaleTabelle"/>
    <w:uiPriority w:val="59"/>
    <w:rsid w:val="005C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397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340"/>
    <w:rPr>
      <w:rFonts w:ascii="Tahoma" w:hAnsi="Tahoma" w:cs="Tahoma"/>
      <w:sz w:val="16"/>
      <w:szCs w:val="16"/>
      <w:lang w:eastAsia="en-US"/>
    </w:rPr>
  </w:style>
  <w:style w:type="character" w:styleId="Hyperlink">
    <w:name w:val="Hyperlink"/>
    <w:uiPriority w:val="99"/>
    <w:unhideWhenUsed/>
    <w:rsid w:val="0096426B"/>
    <w:rPr>
      <w:color w:val="0000FF"/>
      <w:u w:val="single"/>
    </w:rPr>
  </w:style>
  <w:style w:type="paragraph" w:styleId="Listenabsatz">
    <w:name w:val="List Paragraph"/>
    <w:basedOn w:val="Standard"/>
    <w:uiPriority w:val="34"/>
    <w:qFormat/>
    <w:rsid w:val="00484FCF"/>
    <w:pPr>
      <w:spacing w:after="0" w:line="240" w:lineRule="exact"/>
      <w:ind w:left="720"/>
      <w:contextualSpacing/>
    </w:pPr>
    <w:rPr>
      <w:rFonts w:ascii="LMU CompatilFact" w:eastAsia="Times New Roman" w:hAnsi="LMU CompatilFact"/>
      <w:spacing w:val="12"/>
      <w:sz w:val="20"/>
      <w:lang w:eastAsia="de-DE"/>
    </w:rPr>
  </w:style>
  <w:style w:type="paragraph" w:customStyle="1" w:styleId="Default">
    <w:name w:val="Default"/>
    <w:rsid w:val="00E73A89"/>
    <w:pPr>
      <w:widowControl w:val="0"/>
      <w:autoSpaceDE w:val="0"/>
      <w:autoSpaceDN w:val="0"/>
      <w:adjustRightInd w:val="0"/>
    </w:pPr>
    <w:rPr>
      <w:rFonts w:ascii="LMU CompatilFact" w:eastAsia="Times New Roman" w:hAnsi="LMU CompatilFact" w:cs="LMU CompatilFact"/>
      <w:color w:val="000000"/>
      <w:sz w:val="24"/>
      <w:szCs w:val="24"/>
    </w:rPr>
  </w:style>
  <w:style w:type="character" w:styleId="Kommentarzeichen">
    <w:name w:val="annotation reference"/>
    <w:uiPriority w:val="99"/>
    <w:semiHidden/>
    <w:unhideWhenUsed/>
    <w:rsid w:val="00AA3513"/>
    <w:rPr>
      <w:sz w:val="16"/>
      <w:szCs w:val="16"/>
    </w:rPr>
  </w:style>
  <w:style w:type="paragraph" w:styleId="Kommentartext">
    <w:name w:val="annotation text"/>
    <w:basedOn w:val="Standard"/>
    <w:link w:val="KommentartextZchn"/>
    <w:uiPriority w:val="99"/>
    <w:semiHidden/>
    <w:unhideWhenUsed/>
    <w:rsid w:val="00AA3513"/>
    <w:rPr>
      <w:sz w:val="20"/>
      <w:szCs w:val="20"/>
    </w:rPr>
  </w:style>
  <w:style w:type="character" w:customStyle="1" w:styleId="KommentartextZchn">
    <w:name w:val="Kommentartext Zchn"/>
    <w:link w:val="Kommentartext"/>
    <w:uiPriority w:val="99"/>
    <w:semiHidden/>
    <w:rsid w:val="00AA3513"/>
    <w:rPr>
      <w:lang w:eastAsia="en-US"/>
    </w:rPr>
  </w:style>
  <w:style w:type="paragraph" w:styleId="Kommentarthema">
    <w:name w:val="annotation subject"/>
    <w:basedOn w:val="Kommentartext"/>
    <w:next w:val="Kommentartext"/>
    <w:link w:val="KommentarthemaZchn"/>
    <w:uiPriority w:val="99"/>
    <w:semiHidden/>
    <w:unhideWhenUsed/>
    <w:rsid w:val="00AA3513"/>
    <w:rPr>
      <w:b/>
      <w:bCs/>
    </w:rPr>
  </w:style>
  <w:style w:type="character" w:customStyle="1" w:styleId="KommentarthemaZchn">
    <w:name w:val="Kommentarthema Zchn"/>
    <w:link w:val="Kommentarthema"/>
    <w:uiPriority w:val="99"/>
    <w:semiHidden/>
    <w:rsid w:val="00AA3513"/>
    <w:rPr>
      <w:b/>
      <w:bCs/>
      <w:lang w:eastAsia="en-US"/>
    </w:rPr>
  </w:style>
  <w:style w:type="paragraph" w:styleId="berarbeitung">
    <w:name w:val="Revision"/>
    <w:hidden/>
    <w:uiPriority w:val="99"/>
    <w:semiHidden/>
    <w:rsid w:val="00D001EB"/>
    <w:rPr>
      <w:sz w:val="22"/>
      <w:szCs w:val="22"/>
      <w:lang w:eastAsia="en-US"/>
    </w:rPr>
  </w:style>
  <w:style w:type="paragraph" w:customStyle="1" w:styleId="EndNoteBibliographyTitle">
    <w:name w:val="EndNote Bibliography Title"/>
    <w:basedOn w:val="Standard"/>
    <w:link w:val="EndNoteBibliographyTitleZchn"/>
    <w:rsid w:val="00D56979"/>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D56979"/>
    <w:rPr>
      <w:noProof/>
      <w:sz w:val="22"/>
      <w:szCs w:val="22"/>
      <w:lang w:val="en-US" w:eastAsia="en-US"/>
    </w:rPr>
  </w:style>
  <w:style w:type="paragraph" w:customStyle="1" w:styleId="EndNoteBibliography">
    <w:name w:val="EndNote Bibliography"/>
    <w:basedOn w:val="Standard"/>
    <w:link w:val="EndNoteBibliographyZchn"/>
    <w:rsid w:val="00D56979"/>
    <w:pPr>
      <w:spacing w:line="240" w:lineRule="auto"/>
      <w:jc w:val="both"/>
    </w:pPr>
    <w:rPr>
      <w:noProof/>
      <w:lang w:val="en-US"/>
    </w:rPr>
  </w:style>
  <w:style w:type="character" w:customStyle="1" w:styleId="EndNoteBibliographyZchn">
    <w:name w:val="EndNote Bibliography Zchn"/>
    <w:basedOn w:val="Absatz-Standardschriftart"/>
    <w:link w:val="EndNoteBibliography"/>
    <w:rsid w:val="00D56979"/>
    <w:rPr>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FB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CBC"/>
  </w:style>
  <w:style w:type="paragraph" w:styleId="Fuzeile">
    <w:name w:val="footer"/>
    <w:basedOn w:val="Standard"/>
    <w:link w:val="FuzeileZchn"/>
    <w:uiPriority w:val="99"/>
    <w:unhideWhenUsed/>
    <w:rsid w:val="00293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CBC"/>
  </w:style>
  <w:style w:type="table" w:customStyle="1" w:styleId="Tabellengitternetz">
    <w:name w:val="Tabellengitternetz"/>
    <w:basedOn w:val="NormaleTabelle"/>
    <w:uiPriority w:val="59"/>
    <w:rsid w:val="005C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397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340"/>
    <w:rPr>
      <w:rFonts w:ascii="Tahoma" w:hAnsi="Tahoma" w:cs="Tahoma"/>
      <w:sz w:val="16"/>
      <w:szCs w:val="16"/>
      <w:lang w:eastAsia="en-US"/>
    </w:rPr>
  </w:style>
  <w:style w:type="character" w:styleId="Hyperlink">
    <w:name w:val="Hyperlink"/>
    <w:uiPriority w:val="99"/>
    <w:unhideWhenUsed/>
    <w:rsid w:val="0096426B"/>
    <w:rPr>
      <w:color w:val="0000FF"/>
      <w:u w:val="single"/>
    </w:rPr>
  </w:style>
  <w:style w:type="paragraph" w:styleId="Listenabsatz">
    <w:name w:val="List Paragraph"/>
    <w:basedOn w:val="Standard"/>
    <w:uiPriority w:val="34"/>
    <w:qFormat/>
    <w:rsid w:val="00484FCF"/>
    <w:pPr>
      <w:spacing w:after="0" w:line="240" w:lineRule="exact"/>
      <w:ind w:left="720"/>
      <w:contextualSpacing/>
    </w:pPr>
    <w:rPr>
      <w:rFonts w:ascii="LMU CompatilFact" w:eastAsia="Times New Roman" w:hAnsi="LMU CompatilFact"/>
      <w:spacing w:val="12"/>
      <w:sz w:val="20"/>
      <w:lang w:eastAsia="de-DE"/>
    </w:rPr>
  </w:style>
  <w:style w:type="paragraph" w:customStyle="1" w:styleId="Default">
    <w:name w:val="Default"/>
    <w:rsid w:val="00E73A89"/>
    <w:pPr>
      <w:widowControl w:val="0"/>
      <w:autoSpaceDE w:val="0"/>
      <w:autoSpaceDN w:val="0"/>
      <w:adjustRightInd w:val="0"/>
    </w:pPr>
    <w:rPr>
      <w:rFonts w:ascii="LMU CompatilFact" w:eastAsia="Times New Roman" w:hAnsi="LMU CompatilFact" w:cs="LMU CompatilFact"/>
      <w:color w:val="000000"/>
      <w:sz w:val="24"/>
      <w:szCs w:val="24"/>
    </w:rPr>
  </w:style>
  <w:style w:type="character" w:styleId="Kommentarzeichen">
    <w:name w:val="annotation reference"/>
    <w:uiPriority w:val="99"/>
    <w:semiHidden/>
    <w:unhideWhenUsed/>
    <w:rsid w:val="00AA3513"/>
    <w:rPr>
      <w:sz w:val="16"/>
      <w:szCs w:val="16"/>
    </w:rPr>
  </w:style>
  <w:style w:type="paragraph" w:styleId="Kommentartext">
    <w:name w:val="annotation text"/>
    <w:basedOn w:val="Standard"/>
    <w:link w:val="KommentartextZchn"/>
    <w:uiPriority w:val="99"/>
    <w:semiHidden/>
    <w:unhideWhenUsed/>
    <w:rsid w:val="00AA3513"/>
    <w:rPr>
      <w:sz w:val="20"/>
      <w:szCs w:val="20"/>
    </w:rPr>
  </w:style>
  <w:style w:type="character" w:customStyle="1" w:styleId="KommentartextZchn">
    <w:name w:val="Kommentartext Zchn"/>
    <w:link w:val="Kommentartext"/>
    <w:uiPriority w:val="99"/>
    <w:semiHidden/>
    <w:rsid w:val="00AA3513"/>
    <w:rPr>
      <w:lang w:eastAsia="en-US"/>
    </w:rPr>
  </w:style>
  <w:style w:type="paragraph" w:styleId="Kommentarthema">
    <w:name w:val="annotation subject"/>
    <w:basedOn w:val="Kommentartext"/>
    <w:next w:val="Kommentartext"/>
    <w:link w:val="KommentarthemaZchn"/>
    <w:uiPriority w:val="99"/>
    <w:semiHidden/>
    <w:unhideWhenUsed/>
    <w:rsid w:val="00AA3513"/>
    <w:rPr>
      <w:b/>
      <w:bCs/>
    </w:rPr>
  </w:style>
  <w:style w:type="character" w:customStyle="1" w:styleId="KommentarthemaZchn">
    <w:name w:val="Kommentarthema Zchn"/>
    <w:link w:val="Kommentarthema"/>
    <w:uiPriority w:val="99"/>
    <w:semiHidden/>
    <w:rsid w:val="00AA3513"/>
    <w:rPr>
      <w:b/>
      <w:bCs/>
      <w:lang w:eastAsia="en-US"/>
    </w:rPr>
  </w:style>
  <w:style w:type="paragraph" w:styleId="berarbeitung">
    <w:name w:val="Revision"/>
    <w:hidden/>
    <w:uiPriority w:val="99"/>
    <w:semiHidden/>
    <w:rsid w:val="00D001EB"/>
    <w:rPr>
      <w:sz w:val="22"/>
      <w:szCs w:val="22"/>
      <w:lang w:eastAsia="en-US"/>
    </w:rPr>
  </w:style>
  <w:style w:type="paragraph" w:customStyle="1" w:styleId="EndNoteBibliographyTitle">
    <w:name w:val="EndNote Bibliography Title"/>
    <w:basedOn w:val="Standard"/>
    <w:link w:val="EndNoteBibliographyTitleZchn"/>
    <w:rsid w:val="00D56979"/>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D56979"/>
    <w:rPr>
      <w:noProof/>
      <w:sz w:val="22"/>
      <w:szCs w:val="22"/>
      <w:lang w:val="en-US" w:eastAsia="en-US"/>
    </w:rPr>
  </w:style>
  <w:style w:type="paragraph" w:customStyle="1" w:styleId="EndNoteBibliography">
    <w:name w:val="EndNote Bibliography"/>
    <w:basedOn w:val="Standard"/>
    <w:link w:val="EndNoteBibliographyZchn"/>
    <w:rsid w:val="00D56979"/>
    <w:pPr>
      <w:spacing w:line="240" w:lineRule="auto"/>
      <w:jc w:val="both"/>
    </w:pPr>
    <w:rPr>
      <w:noProof/>
      <w:lang w:val="en-US"/>
    </w:rPr>
  </w:style>
  <w:style w:type="character" w:customStyle="1" w:styleId="EndNoteBibliographyZchn">
    <w:name w:val="EndNote Bibliography Zchn"/>
    <w:basedOn w:val="Absatz-Standardschriftart"/>
    <w:link w:val="EndNoteBibliography"/>
    <w:rsid w:val="00D56979"/>
    <w:rPr>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2200">
      <w:bodyDiv w:val="1"/>
      <w:marLeft w:val="0"/>
      <w:marRight w:val="0"/>
      <w:marTop w:val="0"/>
      <w:marBottom w:val="0"/>
      <w:divBdr>
        <w:top w:val="none" w:sz="0" w:space="0" w:color="auto"/>
        <w:left w:val="none" w:sz="0" w:space="0" w:color="auto"/>
        <w:bottom w:val="none" w:sz="0" w:space="0" w:color="auto"/>
        <w:right w:val="none" w:sz="0" w:space="0" w:color="auto"/>
      </w:divBdr>
    </w:div>
    <w:div w:id="245696026">
      <w:bodyDiv w:val="1"/>
      <w:marLeft w:val="0"/>
      <w:marRight w:val="0"/>
      <w:marTop w:val="0"/>
      <w:marBottom w:val="0"/>
      <w:divBdr>
        <w:top w:val="none" w:sz="0" w:space="0" w:color="auto"/>
        <w:left w:val="none" w:sz="0" w:space="0" w:color="auto"/>
        <w:bottom w:val="none" w:sz="0" w:space="0" w:color="auto"/>
        <w:right w:val="none" w:sz="0" w:space="0" w:color="auto"/>
      </w:divBdr>
    </w:div>
    <w:div w:id="470245589">
      <w:bodyDiv w:val="1"/>
      <w:marLeft w:val="0"/>
      <w:marRight w:val="0"/>
      <w:marTop w:val="0"/>
      <w:marBottom w:val="0"/>
      <w:divBdr>
        <w:top w:val="none" w:sz="0" w:space="0" w:color="auto"/>
        <w:left w:val="none" w:sz="0" w:space="0" w:color="auto"/>
        <w:bottom w:val="none" w:sz="0" w:space="0" w:color="auto"/>
        <w:right w:val="none" w:sz="0" w:space="0" w:color="auto"/>
      </w:divBdr>
    </w:div>
    <w:div w:id="936985905">
      <w:bodyDiv w:val="1"/>
      <w:marLeft w:val="0"/>
      <w:marRight w:val="0"/>
      <w:marTop w:val="0"/>
      <w:marBottom w:val="0"/>
      <w:divBdr>
        <w:top w:val="none" w:sz="0" w:space="0" w:color="auto"/>
        <w:left w:val="none" w:sz="0" w:space="0" w:color="auto"/>
        <w:bottom w:val="none" w:sz="0" w:space="0" w:color="auto"/>
        <w:right w:val="none" w:sz="0" w:space="0" w:color="auto"/>
      </w:divBdr>
    </w:div>
    <w:div w:id="1079519172">
      <w:bodyDiv w:val="1"/>
      <w:marLeft w:val="0"/>
      <w:marRight w:val="0"/>
      <w:marTop w:val="0"/>
      <w:marBottom w:val="0"/>
      <w:divBdr>
        <w:top w:val="none" w:sz="0" w:space="0" w:color="auto"/>
        <w:left w:val="none" w:sz="0" w:space="0" w:color="auto"/>
        <w:bottom w:val="none" w:sz="0" w:space="0" w:color="auto"/>
        <w:right w:val="none" w:sz="0" w:space="0" w:color="auto"/>
      </w:divBdr>
    </w:div>
    <w:div w:id="1222253524">
      <w:bodyDiv w:val="1"/>
      <w:marLeft w:val="0"/>
      <w:marRight w:val="0"/>
      <w:marTop w:val="0"/>
      <w:marBottom w:val="0"/>
      <w:divBdr>
        <w:top w:val="none" w:sz="0" w:space="0" w:color="auto"/>
        <w:left w:val="none" w:sz="0" w:space="0" w:color="auto"/>
        <w:bottom w:val="none" w:sz="0" w:space="0" w:color="auto"/>
        <w:right w:val="none" w:sz="0" w:space="0" w:color="auto"/>
      </w:divBdr>
    </w:div>
    <w:div w:id="1394163500">
      <w:bodyDiv w:val="1"/>
      <w:marLeft w:val="0"/>
      <w:marRight w:val="0"/>
      <w:marTop w:val="0"/>
      <w:marBottom w:val="0"/>
      <w:divBdr>
        <w:top w:val="none" w:sz="0" w:space="0" w:color="auto"/>
        <w:left w:val="none" w:sz="0" w:space="0" w:color="auto"/>
        <w:bottom w:val="none" w:sz="0" w:space="0" w:color="auto"/>
        <w:right w:val="none" w:sz="0" w:space="0" w:color="auto"/>
      </w:divBdr>
    </w:div>
    <w:div w:id="1434744961">
      <w:bodyDiv w:val="1"/>
      <w:marLeft w:val="0"/>
      <w:marRight w:val="0"/>
      <w:marTop w:val="0"/>
      <w:marBottom w:val="0"/>
      <w:divBdr>
        <w:top w:val="none" w:sz="0" w:space="0" w:color="auto"/>
        <w:left w:val="none" w:sz="0" w:space="0" w:color="auto"/>
        <w:bottom w:val="none" w:sz="0" w:space="0" w:color="auto"/>
        <w:right w:val="none" w:sz="0" w:space="0" w:color="auto"/>
      </w:divBdr>
    </w:div>
    <w:div w:id="15162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wmf.org/leitlinien/detail/ll/012-019.html"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4B27-0D8E-4FB7-8C56-433DC206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12285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14207</CharactersWithSpaces>
  <SharedDoc>false</SharedDoc>
  <HLinks>
    <vt:vector size="36" baseType="variant">
      <vt:variant>
        <vt:i4>7012356</vt:i4>
      </vt:variant>
      <vt:variant>
        <vt:i4>42</vt:i4>
      </vt:variant>
      <vt:variant>
        <vt:i4>0</vt:i4>
      </vt:variant>
      <vt:variant>
        <vt:i4>5</vt:i4>
      </vt:variant>
      <vt:variant>
        <vt:lpwstr>C:\Users\urban\AppData\Local\Microsoft\Windows\Temporary Internet Files\Content.Outlook\LQMXMM0X\STEMI_2014-10-31_Mar_TRE.docx</vt:lpwstr>
      </vt:variant>
      <vt:variant>
        <vt:lpwstr>_ENREF_6</vt:lpwstr>
      </vt:variant>
      <vt:variant>
        <vt:i4>6815748</vt:i4>
      </vt:variant>
      <vt:variant>
        <vt:i4>34</vt:i4>
      </vt:variant>
      <vt:variant>
        <vt:i4>0</vt:i4>
      </vt:variant>
      <vt:variant>
        <vt:i4>5</vt:i4>
      </vt:variant>
      <vt:variant>
        <vt:lpwstr>C:\Users\urban\AppData\Local\Microsoft\Windows\Temporary Internet Files\Content.Outlook\LQMXMM0X\STEMI_2014-10-31_Mar_TRE.docx</vt:lpwstr>
      </vt:variant>
      <vt:variant>
        <vt:lpwstr>_ENREF_5</vt:lpwstr>
      </vt:variant>
      <vt:variant>
        <vt:i4>7208964</vt:i4>
      </vt:variant>
      <vt:variant>
        <vt:i4>26</vt:i4>
      </vt:variant>
      <vt:variant>
        <vt:i4>0</vt:i4>
      </vt:variant>
      <vt:variant>
        <vt:i4>5</vt:i4>
      </vt:variant>
      <vt:variant>
        <vt:lpwstr>C:\Users\urban\AppData\Local\Microsoft\Windows\Temporary Internet Files\Content.Outlook\LQMXMM0X\STEMI_2014-10-31_Mar_TRE.docx</vt:lpwstr>
      </vt:variant>
      <vt:variant>
        <vt:lpwstr>_ENREF_3</vt:lpwstr>
      </vt:variant>
      <vt:variant>
        <vt:i4>7208964</vt:i4>
      </vt:variant>
      <vt:variant>
        <vt:i4>18</vt:i4>
      </vt:variant>
      <vt:variant>
        <vt:i4>0</vt:i4>
      </vt:variant>
      <vt:variant>
        <vt:i4>5</vt:i4>
      </vt:variant>
      <vt:variant>
        <vt:lpwstr>C:\Users\urban\AppData\Local\Microsoft\Windows\Temporary Internet Files\Content.Outlook\LQMXMM0X\STEMI_2014-10-31_Mar_TRE.docx</vt:lpwstr>
      </vt:variant>
      <vt:variant>
        <vt:lpwstr>_ENREF_3</vt:lpwstr>
      </vt:variant>
      <vt:variant>
        <vt:i4>6881284</vt:i4>
      </vt:variant>
      <vt:variant>
        <vt:i4>10</vt:i4>
      </vt:variant>
      <vt:variant>
        <vt:i4>0</vt:i4>
      </vt:variant>
      <vt:variant>
        <vt:i4>5</vt:i4>
      </vt:variant>
      <vt:variant>
        <vt:lpwstr>C:\Users\urban\AppData\Local\Microsoft\Windows\Temporary Internet Files\Content.Outlook\LQMXMM0X\STEMI_2014-10-31_Mar_TRE.docx</vt:lpwstr>
      </vt:variant>
      <vt:variant>
        <vt:lpwstr>_ENREF_4</vt:lpwstr>
      </vt:variant>
      <vt:variant>
        <vt:i4>7077892</vt:i4>
      </vt:variant>
      <vt:variant>
        <vt:i4>4</vt:i4>
      </vt:variant>
      <vt:variant>
        <vt:i4>0</vt:i4>
      </vt:variant>
      <vt:variant>
        <vt:i4>5</vt:i4>
      </vt:variant>
      <vt:variant>
        <vt:lpwstr>C:\Users\urban\AppData\Local\Microsoft\Windows\Temporary Internet Files\Content.Outlook\LQMXMM0X\STEMI_2014-10-31_Mar_TRE.docx</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Heiko Trentzsch</cp:lastModifiedBy>
  <cp:revision>6</cp:revision>
  <cp:lastPrinted>2015-03-04T14:13:00Z</cp:lastPrinted>
  <dcterms:created xsi:type="dcterms:W3CDTF">2016-04-28T13:53:00Z</dcterms:created>
  <dcterms:modified xsi:type="dcterms:W3CDTF">2016-05-06T12:18:00Z</dcterms:modified>
</cp:coreProperties>
</file>