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D9" w:rsidRPr="000A3A75" w:rsidRDefault="00D07594" w:rsidP="007F0ED9">
      <w:pPr>
        <w:pStyle w:val="Untertitel"/>
        <w:rPr>
          <w:rFonts w:ascii="Calibri" w:eastAsia="MS Mincho" w:hAnsi="Calibri"/>
          <w:i w:val="0"/>
          <w:iCs w:val="0"/>
          <w:color w:val="auto"/>
          <w:spacing w:val="0"/>
          <w:lang w:val="en-US"/>
        </w:rPr>
      </w:pPr>
      <w:r>
        <w:rPr>
          <w:rFonts w:ascii="Calibri" w:eastAsia="MS Mincho" w:hAnsi="Calibri"/>
          <w:i w:val="0"/>
          <w:iCs w:val="0"/>
          <w:color w:val="auto"/>
          <w:spacing w:val="0"/>
          <w:lang w:val="en-US"/>
        </w:rPr>
        <w:t xml:space="preserve">Supplementary </w:t>
      </w:r>
      <w:bookmarkStart w:id="0" w:name="_GoBack"/>
      <w:bookmarkEnd w:id="0"/>
      <w:r w:rsidR="007F0ED9" w:rsidRPr="000A3A75">
        <w:rPr>
          <w:rFonts w:ascii="Calibri" w:eastAsia="MS Mincho" w:hAnsi="Calibri"/>
          <w:i w:val="0"/>
          <w:iCs w:val="0"/>
          <w:color w:val="auto"/>
          <w:spacing w:val="0"/>
          <w:lang w:val="en-US"/>
        </w:rPr>
        <w:t>Table 2. Sensitivity analyses in the derivation data set (n=34,333)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2266"/>
        <w:gridCol w:w="2691"/>
        <w:gridCol w:w="2266"/>
      </w:tblGrid>
      <w:tr w:rsidR="007F0ED9" w:rsidRPr="00D07594" w:rsidTr="007F0ED9">
        <w:trPr>
          <w:trHeight w:val="29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b/>
                <w:sz w:val="22"/>
                <w:szCs w:val="22"/>
                <w:lang w:val="en-GB" w:eastAsia="en-AU"/>
              </w:rPr>
            </w:pPr>
            <w:r>
              <w:rPr>
                <w:b/>
                <w:lang w:val="en-US"/>
              </w:rPr>
              <w:t xml:space="preserve">Risk groups resulting from CRP (cut off </w:t>
            </w:r>
            <w:r>
              <w:rPr>
                <w:b/>
                <w:bCs/>
                <w:color w:val="000000"/>
                <w:lang w:val="en-US"/>
              </w:rPr>
              <w:t>≥ 7.2 mg/dl) and RDW (cut off ≥ 14.9%)</w:t>
            </w:r>
          </w:p>
        </w:tc>
      </w:tr>
      <w:tr w:rsidR="007F0ED9" w:rsidRPr="00D07594" w:rsidTr="007F0ED9">
        <w:trPr>
          <w:trHeight w:val="29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i/>
                <w:sz w:val="22"/>
                <w:szCs w:val="22"/>
                <w:lang w:val="en-US" w:eastAsia="en-AU"/>
              </w:rPr>
            </w:pPr>
            <w:r>
              <w:rPr>
                <w:b/>
                <w:i/>
                <w:lang w:val="en-US"/>
              </w:rPr>
              <w:t xml:space="preserve">Sensitivity analysis: </w:t>
            </w:r>
            <w:r>
              <w:rPr>
                <w:i/>
                <w:lang w:val="en-US"/>
              </w:rPr>
              <w:t>Short-term mortality within one day and within seven days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US"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 xml:space="preserve">In-hospital </w:t>
            </w:r>
            <w:proofErr w:type="spellStart"/>
            <w:r>
              <w:rPr>
                <w:color w:val="000000"/>
              </w:rPr>
              <w:t>mortality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 xml:space="preserve">1-day </w:t>
            </w:r>
            <w:proofErr w:type="spellStart"/>
            <w:r>
              <w:rPr>
                <w:color w:val="000000"/>
              </w:rPr>
              <w:t>mortality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 xml:space="preserve">7-day </w:t>
            </w:r>
            <w:proofErr w:type="spellStart"/>
            <w:r>
              <w:rPr>
                <w:color w:val="000000"/>
              </w:rPr>
              <w:t>mortality</w:t>
            </w:r>
            <w:proofErr w:type="spellEnd"/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b/>
                <w:bCs/>
                <w:color w:val="000000"/>
              </w:rPr>
              <w:t>Both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values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low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0.6% (127/19,979)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0.1 (27/19.979)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0.4 (72/19,979)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One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value</w:t>
            </w:r>
            <w:proofErr w:type="spellEnd"/>
            <w:r>
              <w:rPr>
                <w:b/>
                <w:bCs/>
                <w:color w:val="000000"/>
              </w:rPr>
              <w:t xml:space="preserve"> high: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bCs/>
                <w:i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bCs/>
                <w:i/>
                <w:color w:val="000000"/>
              </w:rPr>
              <w:t>Only</w:t>
            </w:r>
            <w:proofErr w:type="spellEnd"/>
            <w:r>
              <w:rPr>
                <w:bCs/>
                <w:i/>
                <w:color w:val="000000"/>
              </w:rPr>
              <w:t xml:space="preserve"> CRP positive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4.3% (67/1,550)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0.6% (10/1,550)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1.8% (28/1,550)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bCs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bCs/>
                <w:i/>
                <w:color w:val="000000"/>
              </w:rPr>
              <w:t>Only</w:t>
            </w:r>
            <w:proofErr w:type="spellEnd"/>
            <w:r>
              <w:rPr>
                <w:bCs/>
                <w:i/>
                <w:color w:val="000000"/>
              </w:rPr>
              <w:t xml:space="preserve"> RDW positive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3.7% (180/4,811)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0.6% (31/4,811)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1.8% (87/4,811)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Both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values</w:t>
            </w:r>
            <w:proofErr w:type="spellEnd"/>
            <w:r>
              <w:rPr>
                <w:b/>
                <w:bCs/>
                <w:color w:val="000000"/>
              </w:rPr>
              <w:t xml:space="preserve"> high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16.2% (193/1,194)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3.8% (45/1,194)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8.0% (96/1,194)</w:t>
            </w:r>
          </w:p>
        </w:tc>
      </w:tr>
      <w:tr w:rsidR="007F0ED9" w:rsidRPr="00D07594" w:rsidTr="007F0ED9">
        <w:trPr>
          <w:trHeight w:val="29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i/>
                <w:sz w:val="22"/>
                <w:szCs w:val="22"/>
                <w:lang w:val="en-US" w:eastAsia="en-AU"/>
              </w:rPr>
            </w:pPr>
            <w:r>
              <w:rPr>
                <w:b/>
                <w:i/>
                <w:lang w:val="en-US"/>
              </w:rPr>
              <w:t xml:space="preserve">Sensitivity analysis: </w:t>
            </w:r>
            <w:r>
              <w:rPr>
                <w:i/>
                <w:lang w:val="en-US"/>
              </w:rPr>
              <w:t xml:space="preserve"> in-patients only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US"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 xml:space="preserve">In-hospital </w:t>
            </w:r>
            <w:proofErr w:type="spellStart"/>
            <w:r>
              <w:rPr>
                <w:color w:val="000000"/>
              </w:rPr>
              <w:t>mortality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 xml:space="preserve">1-day </w:t>
            </w:r>
            <w:proofErr w:type="spellStart"/>
            <w:r>
              <w:rPr>
                <w:color w:val="000000"/>
              </w:rPr>
              <w:t>mortality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 xml:space="preserve">7-day </w:t>
            </w:r>
            <w:proofErr w:type="spellStart"/>
            <w:r>
              <w:rPr>
                <w:color w:val="000000"/>
              </w:rPr>
              <w:t>mortality</w:t>
            </w:r>
            <w:proofErr w:type="spellEnd"/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2"/>
                <w:szCs w:val="22"/>
                <w:lang w:val="en-US" w:eastAsia="en-AU"/>
              </w:rPr>
            </w:pPr>
            <w:proofErr w:type="spellStart"/>
            <w:r>
              <w:rPr>
                <w:b/>
                <w:bCs/>
                <w:color w:val="000000"/>
              </w:rPr>
              <w:t>Both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values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low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US" w:eastAsia="en-AU"/>
              </w:rPr>
            </w:pPr>
            <w:r>
              <w:rPr>
                <w:color w:val="000000"/>
                <w:lang w:val="en-US"/>
              </w:rPr>
              <w:t>1.7% (127/7,381)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US" w:eastAsia="en-AU"/>
              </w:rPr>
            </w:pPr>
            <w:r>
              <w:rPr>
                <w:color w:val="000000"/>
                <w:lang w:val="en-US"/>
              </w:rPr>
              <w:t>0.4% (27/7,381)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US" w:eastAsia="en-AU"/>
              </w:rPr>
            </w:pPr>
            <w:r>
              <w:rPr>
                <w:color w:val="000000"/>
                <w:lang w:val="en-US"/>
              </w:rPr>
              <w:t>1.0% (72/7,381)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b/>
                <w:bCs/>
                <w:color w:val="000000"/>
              </w:rPr>
              <w:t>One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value</w:t>
            </w:r>
            <w:proofErr w:type="spellEnd"/>
            <w:r>
              <w:rPr>
                <w:b/>
                <w:bCs/>
                <w:color w:val="000000"/>
              </w:rPr>
              <w:t xml:space="preserve"> high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bCs/>
                <w:i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bCs/>
                <w:i/>
                <w:color w:val="000000"/>
              </w:rPr>
              <w:t>Only</w:t>
            </w:r>
            <w:proofErr w:type="spellEnd"/>
            <w:r>
              <w:rPr>
                <w:bCs/>
                <w:i/>
                <w:color w:val="000000"/>
              </w:rPr>
              <w:t xml:space="preserve"> CRP positive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7.0% (67/952)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1.1% (10/952)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2.9% (28/952)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276" w:lineRule="auto"/>
              <w:rPr>
                <w:bCs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bCs/>
                <w:i/>
                <w:color w:val="000000"/>
              </w:rPr>
              <w:t>Only</w:t>
            </w:r>
            <w:proofErr w:type="spellEnd"/>
            <w:r>
              <w:rPr>
                <w:bCs/>
                <w:i/>
                <w:color w:val="000000"/>
              </w:rPr>
              <w:t xml:space="preserve"> RDW positive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6.4% (180/2,808)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1.1% (31/2,808)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3.1% (87/2,808)</w:t>
            </w:r>
          </w:p>
        </w:tc>
      </w:tr>
      <w:tr w:rsidR="007F0ED9" w:rsidTr="007F0ED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7F0ED9" w:rsidRDefault="007F0ED9">
            <w:pPr>
              <w:spacing w:after="200" w:line="360" w:lineRule="auto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Both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values</w:t>
            </w:r>
            <w:proofErr w:type="spellEnd"/>
            <w:r>
              <w:rPr>
                <w:b/>
                <w:bCs/>
                <w:color w:val="000000"/>
              </w:rPr>
              <w:t xml:space="preserve"> high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20.7% (193/934)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4.8% (45/934)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0ED9" w:rsidRDefault="007F0ED9">
            <w:pPr>
              <w:spacing w:after="200" w:line="360" w:lineRule="auto"/>
              <w:rPr>
                <w:color w:val="000000"/>
                <w:sz w:val="22"/>
                <w:szCs w:val="22"/>
                <w:lang w:val="en-AU" w:eastAsia="en-AU"/>
              </w:rPr>
            </w:pPr>
            <w:r>
              <w:rPr>
                <w:color w:val="000000"/>
              </w:rPr>
              <w:t>10.3% (96/934)</w:t>
            </w:r>
          </w:p>
        </w:tc>
      </w:tr>
    </w:tbl>
    <w:p w:rsidR="007F0ED9" w:rsidRDefault="007F0ED9" w:rsidP="007F0ED9">
      <w:pPr>
        <w:rPr>
          <w:lang w:val="en-GB"/>
        </w:rPr>
      </w:pPr>
      <w:r>
        <w:rPr>
          <w:lang w:val="en-US"/>
        </w:rPr>
        <w:t xml:space="preserve">In sensitivity analyses, the proposed risk score (supplement figure 1) was applied for short-term mortality and in in-patients only. </w:t>
      </w:r>
      <w:r>
        <w:rPr>
          <w:lang w:val="en-GB"/>
        </w:rPr>
        <w:t>Short-term mortality was analysed in two time-periods: (1) mortality within one day after admission and (2) mortality within 7 days after admission. Of all 634 patients with fatal outcome during their initial hospitalisation, 21.6% (n=137) died within the first day and 51.4% (n=326) within one week after admission.</w:t>
      </w:r>
    </w:p>
    <w:p w:rsidR="007F0ED9" w:rsidRPr="007F0ED9" w:rsidRDefault="007F0ED9" w:rsidP="007F0ED9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</w:p>
    <w:p w:rsidR="007F0ED9" w:rsidRPr="007F0ED9" w:rsidRDefault="007F0ED9" w:rsidP="007F0ED9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F80601" w:rsidRPr="007F0ED9" w:rsidRDefault="00F80601" w:rsidP="007F0ED9">
      <w:pPr>
        <w:rPr>
          <w:lang w:val="en-US"/>
        </w:rPr>
      </w:pPr>
    </w:p>
    <w:sectPr w:rsidR="00F80601" w:rsidRPr="007F0ED9" w:rsidSect="00E764A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A"/>
    <w:rsid w:val="00010E82"/>
    <w:rsid w:val="000242E0"/>
    <w:rsid w:val="00024434"/>
    <w:rsid w:val="00037BBB"/>
    <w:rsid w:val="0004369C"/>
    <w:rsid w:val="00055F3F"/>
    <w:rsid w:val="00071CC7"/>
    <w:rsid w:val="00083D50"/>
    <w:rsid w:val="00096075"/>
    <w:rsid w:val="000A3A75"/>
    <w:rsid w:val="000C060F"/>
    <w:rsid w:val="000C3EF1"/>
    <w:rsid w:val="000D195C"/>
    <w:rsid w:val="000D6C01"/>
    <w:rsid w:val="000E78D3"/>
    <w:rsid w:val="00101A36"/>
    <w:rsid w:val="00110A44"/>
    <w:rsid w:val="00114FC0"/>
    <w:rsid w:val="00126B0A"/>
    <w:rsid w:val="00127F72"/>
    <w:rsid w:val="00134B45"/>
    <w:rsid w:val="00141BA4"/>
    <w:rsid w:val="0014441C"/>
    <w:rsid w:val="001526FA"/>
    <w:rsid w:val="00154413"/>
    <w:rsid w:val="00162194"/>
    <w:rsid w:val="0016241F"/>
    <w:rsid w:val="0016250F"/>
    <w:rsid w:val="00174EFC"/>
    <w:rsid w:val="00185F95"/>
    <w:rsid w:val="001A50C8"/>
    <w:rsid w:val="001B3B8C"/>
    <w:rsid w:val="001B3E16"/>
    <w:rsid w:val="001E03FC"/>
    <w:rsid w:val="001E7562"/>
    <w:rsid w:val="001E79C3"/>
    <w:rsid w:val="00204A3B"/>
    <w:rsid w:val="00206AC1"/>
    <w:rsid w:val="00214529"/>
    <w:rsid w:val="002240CF"/>
    <w:rsid w:val="002309E2"/>
    <w:rsid w:val="00233D75"/>
    <w:rsid w:val="00244A84"/>
    <w:rsid w:val="00256D8D"/>
    <w:rsid w:val="0025728C"/>
    <w:rsid w:val="00257CA6"/>
    <w:rsid w:val="002626AB"/>
    <w:rsid w:val="00275D60"/>
    <w:rsid w:val="002861B9"/>
    <w:rsid w:val="002B00A7"/>
    <w:rsid w:val="002B5606"/>
    <w:rsid w:val="00311D47"/>
    <w:rsid w:val="0032283B"/>
    <w:rsid w:val="00341FC4"/>
    <w:rsid w:val="00354146"/>
    <w:rsid w:val="003544AB"/>
    <w:rsid w:val="00357AD6"/>
    <w:rsid w:val="00385313"/>
    <w:rsid w:val="00386F8A"/>
    <w:rsid w:val="0039251F"/>
    <w:rsid w:val="003927F4"/>
    <w:rsid w:val="003B1C14"/>
    <w:rsid w:val="003B2684"/>
    <w:rsid w:val="003C0478"/>
    <w:rsid w:val="003C49EE"/>
    <w:rsid w:val="003C4D3D"/>
    <w:rsid w:val="003C4FB7"/>
    <w:rsid w:val="003C547C"/>
    <w:rsid w:val="003F465C"/>
    <w:rsid w:val="00422A0F"/>
    <w:rsid w:val="00427FEC"/>
    <w:rsid w:val="00445663"/>
    <w:rsid w:val="00452D49"/>
    <w:rsid w:val="00454B6E"/>
    <w:rsid w:val="0046336E"/>
    <w:rsid w:val="004675CA"/>
    <w:rsid w:val="004808D9"/>
    <w:rsid w:val="004A333F"/>
    <w:rsid w:val="004B725B"/>
    <w:rsid w:val="004C06C2"/>
    <w:rsid w:val="004C1118"/>
    <w:rsid w:val="004C2A17"/>
    <w:rsid w:val="004E3FCD"/>
    <w:rsid w:val="004F31F6"/>
    <w:rsid w:val="004F6521"/>
    <w:rsid w:val="004F7A8F"/>
    <w:rsid w:val="00523D55"/>
    <w:rsid w:val="00531EB4"/>
    <w:rsid w:val="005478FB"/>
    <w:rsid w:val="005510FF"/>
    <w:rsid w:val="0055754D"/>
    <w:rsid w:val="005737AF"/>
    <w:rsid w:val="005A3EF8"/>
    <w:rsid w:val="005B3BAF"/>
    <w:rsid w:val="005F029A"/>
    <w:rsid w:val="00602470"/>
    <w:rsid w:val="00607182"/>
    <w:rsid w:val="00610037"/>
    <w:rsid w:val="00626C2C"/>
    <w:rsid w:val="00634C29"/>
    <w:rsid w:val="00672BC5"/>
    <w:rsid w:val="00674B18"/>
    <w:rsid w:val="006C6EDB"/>
    <w:rsid w:val="006D3F89"/>
    <w:rsid w:val="006F41A1"/>
    <w:rsid w:val="006F5354"/>
    <w:rsid w:val="00725256"/>
    <w:rsid w:val="007363E0"/>
    <w:rsid w:val="0074728D"/>
    <w:rsid w:val="00747B9C"/>
    <w:rsid w:val="00751371"/>
    <w:rsid w:val="007574A7"/>
    <w:rsid w:val="00767CBF"/>
    <w:rsid w:val="00772321"/>
    <w:rsid w:val="00773C53"/>
    <w:rsid w:val="0079415F"/>
    <w:rsid w:val="00796664"/>
    <w:rsid w:val="007B0F05"/>
    <w:rsid w:val="007B7C1D"/>
    <w:rsid w:val="007C0E78"/>
    <w:rsid w:val="007C2A2C"/>
    <w:rsid w:val="007C6D8E"/>
    <w:rsid w:val="007C7B6F"/>
    <w:rsid w:val="007D49FC"/>
    <w:rsid w:val="007F0ED9"/>
    <w:rsid w:val="00811839"/>
    <w:rsid w:val="00812770"/>
    <w:rsid w:val="00840389"/>
    <w:rsid w:val="00841F71"/>
    <w:rsid w:val="00863469"/>
    <w:rsid w:val="0086568E"/>
    <w:rsid w:val="008667B0"/>
    <w:rsid w:val="00875AC6"/>
    <w:rsid w:val="008763F3"/>
    <w:rsid w:val="00886518"/>
    <w:rsid w:val="008B31AE"/>
    <w:rsid w:val="008B399F"/>
    <w:rsid w:val="008B6831"/>
    <w:rsid w:val="008C0442"/>
    <w:rsid w:val="008D7446"/>
    <w:rsid w:val="008E74BE"/>
    <w:rsid w:val="008F086B"/>
    <w:rsid w:val="008F447F"/>
    <w:rsid w:val="008F4AE0"/>
    <w:rsid w:val="0096319B"/>
    <w:rsid w:val="00963B19"/>
    <w:rsid w:val="00971B03"/>
    <w:rsid w:val="0098458A"/>
    <w:rsid w:val="00984A13"/>
    <w:rsid w:val="00987187"/>
    <w:rsid w:val="009877E4"/>
    <w:rsid w:val="009A4D24"/>
    <w:rsid w:val="00A07C47"/>
    <w:rsid w:val="00A4621E"/>
    <w:rsid w:val="00A57DCD"/>
    <w:rsid w:val="00A75999"/>
    <w:rsid w:val="00A84A16"/>
    <w:rsid w:val="00AA7982"/>
    <w:rsid w:val="00AB3D12"/>
    <w:rsid w:val="00AC23FC"/>
    <w:rsid w:val="00AE2425"/>
    <w:rsid w:val="00AF1143"/>
    <w:rsid w:val="00B317AA"/>
    <w:rsid w:val="00B4381F"/>
    <w:rsid w:val="00B51794"/>
    <w:rsid w:val="00B5590C"/>
    <w:rsid w:val="00B80744"/>
    <w:rsid w:val="00B94709"/>
    <w:rsid w:val="00BA7C08"/>
    <w:rsid w:val="00BB39FF"/>
    <w:rsid w:val="00BC0D74"/>
    <w:rsid w:val="00C01356"/>
    <w:rsid w:val="00C02D7A"/>
    <w:rsid w:val="00C05946"/>
    <w:rsid w:val="00C1343B"/>
    <w:rsid w:val="00C15226"/>
    <w:rsid w:val="00C2314F"/>
    <w:rsid w:val="00C35E26"/>
    <w:rsid w:val="00C579E0"/>
    <w:rsid w:val="00C661B0"/>
    <w:rsid w:val="00C72EAE"/>
    <w:rsid w:val="00C916C4"/>
    <w:rsid w:val="00C96400"/>
    <w:rsid w:val="00CA088F"/>
    <w:rsid w:val="00CA3633"/>
    <w:rsid w:val="00CC6F9D"/>
    <w:rsid w:val="00CC754C"/>
    <w:rsid w:val="00CD733D"/>
    <w:rsid w:val="00CE20FD"/>
    <w:rsid w:val="00CF51B9"/>
    <w:rsid w:val="00D07095"/>
    <w:rsid w:val="00D07594"/>
    <w:rsid w:val="00D21DCF"/>
    <w:rsid w:val="00D2750A"/>
    <w:rsid w:val="00D66F25"/>
    <w:rsid w:val="00D71C26"/>
    <w:rsid w:val="00D97033"/>
    <w:rsid w:val="00DA1808"/>
    <w:rsid w:val="00DA69C5"/>
    <w:rsid w:val="00DB030E"/>
    <w:rsid w:val="00DB4C6D"/>
    <w:rsid w:val="00DC3C9C"/>
    <w:rsid w:val="00DC414F"/>
    <w:rsid w:val="00DD3AD4"/>
    <w:rsid w:val="00DE06C4"/>
    <w:rsid w:val="00DE0CED"/>
    <w:rsid w:val="00E14CB2"/>
    <w:rsid w:val="00E227EB"/>
    <w:rsid w:val="00E34EC8"/>
    <w:rsid w:val="00E71C6D"/>
    <w:rsid w:val="00E764A0"/>
    <w:rsid w:val="00E93F42"/>
    <w:rsid w:val="00E96DFB"/>
    <w:rsid w:val="00EE0950"/>
    <w:rsid w:val="00EF2352"/>
    <w:rsid w:val="00EF4AC1"/>
    <w:rsid w:val="00F01CAE"/>
    <w:rsid w:val="00F02175"/>
    <w:rsid w:val="00F04CCF"/>
    <w:rsid w:val="00F068F3"/>
    <w:rsid w:val="00F153B4"/>
    <w:rsid w:val="00F26902"/>
    <w:rsid w:val="00F32E72"/>
    <w:rsid w:val="00F341C7"/>
    <w:rsid w:val="00F35F56"/>
    <w:rsid w:val="00F630B0"/>
    <w:rsid w:val="00F70535"/>
    <w:rsid w:val="00F80601"/>
    <w:rsid w:val="00F93E30"/>
    <w:rsid w:val="00FB5536"/>
    <w:rsid w:val="00FC5950"/>
    <w:rsid w:val="00FC6977"/>
    <w:rsid w:val="00FD0E7F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8D9"/>
    <w:rPr>
      <w:rFonts w:ascii="Calibri" w:eastAsia="MS Mincho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6DF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6DFB"/>
    <w:rPr>
      <w:rFonts w:ascii="Cambria" w:eastAsia="MS Gothic" w:hAnsi="Cambria" w:cs="Times New Roman"/>
      <w:b/>
      <w:bCs/>
      <w:color w:val="365F91"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C35E26"/>
    <w:pPr>
      <w:spacing w:after="200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F630B0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C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C6F9D"/>
    <w:rPr>
      <w:rFonts w:ascii="Tahoma" w:eastAsia="MS Mincho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4675C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7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675CA"/>
    <w:rPr>
      <w:rFonts w:ascii="Calibri" w:eastAsia="MS Mincho" w:hAnsi="Calibri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67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675CA"/>
    <w:rPr>
      <w:rFonts w:ascii="Calibri" w:eastAsia="MS Mincho" w:hAnsi="Calibri" w:cs="Times New Roman"/>
      <w:b/>
      <w:bCs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447F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447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99"/>
    <w:qFormat/>
    <w:rsid w:val="00454B6E"/>
    <w:rPr>
      <w:rFonts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locked/>
    <w:rsid w:val="007C0E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0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8D9"/>
    <w:rPr>
      <w:rFonts w:ascii="Calibri" w:eastAsia="MS Mincho" w:hAnsi="Calibr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96DF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96DFB"/>
    <w:rPr>
      <w:rFonts w:ascii="Cambria" w:eastAsia="MS Gothic" w:hAnsi="Cambria" w:cs="Times New Roman"/>
      <w:b/>
      <w:bCs/>
      <w:color w:val="365F91"/>
      <w:sz w:val="28"/>
      <w:szCs w:val="28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C35E26"/>
    <w:pPr>
      <w:spacing w:after="200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F630B0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C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C6F9D"/>
    <w:rPr>
      <w:rFonts w:ascii="Tahoma" w:eastAsia="MS Mincho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4675C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75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675CA"/>
    <w:rPr>
      <w:rFonts w:ascii="Calibri" w:eastAsia="MS Mincho" w:hAnsi="Calibri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675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675CA"/>
    <w:rPr>
      <w:rFonts w:ascii="Calibri" w:eastAsia="MS Mincho" w:hAnsi="Calibri" w:cs="Times New Roman"/>
      <w:b/>
      <w:bCs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447F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447F"/>
    <w:rPr>
      <w:rFonts w:ascii="Cambria" w:eastAsia="MS Gothic" w:hAnsi="Cambria" w:cs="Times New Roman"/>
      <w:i/>
      <w:iCs/>
      <w:color w:val="4F81BD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99"/>
    <w:qFormat/>
    <w:rsid w:val="00454B6E"/>
    <w:rPr>
      <w:rFonts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locked/>
    <w:rsid w:val="007C0E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C0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Mortality and ICU-care</vt:lpstr>
    </vt:vector>
  </TitlesOfParts>
  <Company>Charite Universitaetsmedizin Berlin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Mortality and ICU-care</dc:title>
  <dc:subject/>
  <dc:creator>Slagman, Anna Christine</dc:creator>
  <cp:keywords/>
  <dc:description/>
  <cp:lastModifiedBy>Wolff, Ines, Springer DE</cp:lastModifiedBy>
  <cp:revision>5</cp:revision>
  <cp:lastPrinted>2013-12-01T14:38:00Z</cp:lastPrinted>
  <dcterms:created xsi:type="dcterms:W3CDTF">2015-03-12T11:32:00Z</dcterms:created>
  <dcterms:modified xsi:type="dcterms:W3CDTF">2015-07-10T12:17:00Z</dcterms:modified>
</cp:coreProperties>
</file>