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D9" w:rsidRDefault="00F53E59" w:rsidP="007F0ED9">
      <w:pPr>
        <w:rPr>
          <w:lang w:val="en-US"/>
        </w:rPr>
      </w:pPr>
      <w:bookmarkStart w:id="0" w:name="_GoBack"/>
      <w:r w:rsidRPr="00F53E59">
        <w:rPr>
          <w:lang w:val="en-US"/>
        </w:rPr>
        <w:t>Supplementary</w:t>
      </w:r>
      <w:r w:rsidR="000C5643">
        <w:rPr>
          <w:lang w:val="en-US"/>
        </w:rPr>
        <w:t xml:space="preserve"> </w:t>
      </w:r>
      <w:r w:rsidR="007F0ED9">
        <w:rPr>
          <w:lang w:val="en-US"/>
        </w:rPr>
        <w:t xml:space="preserve">Table </w:t>
      </w:r>
      <w:bookmarkEnd w:id="0"/>
      <w:r w:rsidR="007F0ED9">
        <w:rPr>
          <w:lang w:val="en-US"/>
        </w:rPr>
        <w:t>1. Correlation between all predictors in the final model as well as patient´s sex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7F0ED9" w:rsidRPr="000C5643" w:rsidTr="00E90FD2">
        <w:trPr>
          <w:trHeight w:val="1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CRP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RDW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RBC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Hb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Hct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Crea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WBC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Plat.</w:t>
            </w:r>
          </w:p>
        </w:tc>
      </w:tr>
      <w:tr w:rsidR="007F0ED9" w:rsidRPr="000C5643" w:rsidTr="007F0ED9">
        <w:trPr>
          <w:trHeight w:val="4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Male sex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US" w:eastAsia="en-A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n.s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n.s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US" w:eastAsia="en-A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n.s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US" w:eastAsia="en-A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n.s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n.s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n.s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US" w:eastAsia="en-A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US" w:eastAsia="en-A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***</w:t>
            </w:r>
          </w:p>
        </w:tc>
      </w:tr>
      <w:tr w:rsidR="007F0ED9" w:rsidTr="00E90FD2">
        <w:trPr>
          <w:trHeight w:val="10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cstheme="min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CRP </w:t>
            </w:r>
          </w:p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≥ 7.19 m</w:t>
            </w:r>
            <w:r>
              <w:rPr>
                <w:bCs/>
                <w:color w:val="000000"/>
                <w:sz w:val="20"/>
                <w:szCs w:val="20"/>
              </w:rPr>
              <w:t>g/dl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0.09 </w:t>
            </w:r>
          </w:p>
          <w:p w:rsidR="007F0ED9" w:rsidRDefault="007F0ED9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7F0ED9" w:rsidTr="007F0ED9">
        <w:trPr>
          <w:trHeight w:val="9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RDW </w:t>
            </w:r>
          </w:p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bCs/>
                <w:color w:val="000000"/>
                <w:sz w:val="20"/>
                <w:szCs w:val="20"/>
              </w:rPr>
              <w:t>≥ 16.2%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rFonts w:ascii="Wingdings" w:hAnsi="Wingdings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0.16  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7F0ED9" w:rsidTr="007F0ED9">
        <w:trPr>
          <w:trHeight w:val="8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RBC</w:t>
            </w:r>
          </w:p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bCs/>
                <w:color w:val="000000"/>
                <w:sz w:val="20"/>
                <w:szCs w:val="20"/>
              </w:rPr>
              <w:t>≥ 3.72 /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0.64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7F0ED9" w:rsidTr="007F0ED9">
        <w:trPr>
          <w:trHeight w:val="8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Hemoglobin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bCs/>
                <w:color w:val="000000"/>
                <w:sz w:val="20"/>
                <w:szCs w:val="20"/>
              </w:rPr>
              <w:t>≥ 10.9 g/dl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7F0ED9" w:rsidTr="007F0ED9">
        <w:trPr>
          <w:trHeight w:val="7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Hematocrit</w:t>
            </w:r>
            <w:proofErr w:type="spellEnd"/>
          </w:p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bCs/>
                <w:color w:val="000000"/>
                <w:sz w:val="20"/>
                <w:szCs w:val="20"/>
              </w:rPr>
              <w:t>≥ 0.33 l/l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7F0ED9" w:rsidTr="007F0ED9">
        <w:trPr>
          <w:trHeight w:val="7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Creatinin</w:t>
            </w:r>
            <w:proofErr w:type="spellEnd"/>
          </w:p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bCs/>
                <w:color w:val="000000"/>
                <w:sz w:val="20"/>
                <w:szCs w:val="20"/>
              </w:rPr>
              <w:t>≥ 1.47 mg/dl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7F0ED9" w:rsidTr="007F0ED9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cs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Sodium</w:t>
            </w:r>
            <w:proofErr w:type="spellEnd"/>
          </w:p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bCs/>
                <w:color w:val="000000"/>
                <w:sz w:val="20"/>
                <w:szCs w:val="20"/>
              </w:rPr>
              <w:t>≥ 132 mmol/l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7F0ED9" w:rsidTr="007F0ED9">
        <w:trPr>
          <w:trHeight w:val="7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Age </w:t>
            </w:r>
          </w:p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≥ 63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ascii="Wingdings" w:hAnsi="Wingdings"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7F0ED9" w:rsidTr="007F0ED9">
        <w:trPr>
          <w:trHeight w:val="7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WBC</w:t>
            </w:r>
          </w:p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bCs/>
                <w:color w:val="000000"/>
                <w:sz w:val="20"/>
                <w:szCs w:val="20"/>
              </w:rPr>
              <w:t>≥ 16.01 /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  <w:p w:rsidR="007F0ED9" w:rsidRDefault="007F0ED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n.s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F0ED9" w:rsidTr="00E90FD2">
        <w:trPr>
          <w:trHeight w:val="10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line="360" w:lineRule="auto"/>
              <w:rPr>
                <w:rFonts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Potassium</w:t>
            </w:r>
            <w:proofErr w:type="spellEnd"/>
          </w:p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bCs/>
                <w:color w:val="000000"/>
                <w:sz w:val="20"/>
                <w:szCs w:val="20"/>
              </w:rPr>
              <w:t>≥ 5 mmol/l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line="360" w:lineRule="auto"/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7F0ED9" w:rsidRDefault="007F0ED9">
            <w:pPr>
              <w:spacing w:line="360" w:lineRule="auto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  <w:p w:rsidR="007F0ED9" w:rsidRDefault="007F0ED9">
            <w:pPr>
              <w:spacing w:after="200" w:line="360" w:lineRule="auto"/>
              <w:rPr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</w:tbl>
    <w:p w:rsidR="007F0ED9" w:rsidRDefault="007F0ED9" w:rsidP="007F0ED9">
      <w:pPr>
        <w:rPr>
          <w:rFonts w:asciiTheme="minorHAnsi" w:hAnsiTheme="minorHAnsi" w:cstheme="minorBidi"/>
          <w:sz w:val="22"/>
          <w:szCs w:val="22"/>
          <w:lang w:val="en-US" w:eastAsia="en-AU"/>
        </w:rPr>
      </w:pPr>
      <w:bookmarkStart w:id="1" w:name="_Toc353888365"/>
      <w:r>
        <w:rPr>
          <w:lang w:val="en-US"/>
        </w:rPr>
        <w:lastRenderedPageBreak/>
        <w:t xml:space="preserve">The arrows show the direction and stars the significance of the association between binary predictors (***p&lt;0.0001; **p&lt;0.01; </w:t>
      </w:r>
      <w:proofErr w:type="spellStart"/>
      <w:r>
        <w:rPr>
          <w:lang w:val="en-US"/>
        </w:rPr>
        <w:t>n.s</w:t>
      </w:r>
      <w:proofErr w:type="spellEnd"/>
      <w:r>
        <w:rPr>
          <w:lang w:val="en-US"/>
        </w:rPr>
        <w:t>.: p&gt;0.05). Numbers show the squared coefficient of correlation (Spearman´s r) for numeric predictors. Highlighted are those associations with a coefficient of correlation above 0.3 and a p-value above 0.05</w:t>
      </w:r>
      <w:bookmarkEnd w:id="1"/>
    </w:p>
    <w:sectPr w:rsidR="007F0ED9" w:rsidSect="00E764A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0A"/>
    <w:rsid w:val="00010E82"/>
    <w:rsid w:val="000242E0"/>
    <w:rsid w:val="00024434"/>
    <w:rsid w:val="00037BBB"/>
    <w:rsid w:val="0004369C"/>
    <w:rsid w:val="00055F3F"/>
    <w:rsid w:val="00071CC7"/>
    <w:rsid w:val="00083D50"/>
    <w:rsid w:val="00096075"/>
    <w:rsid w:val="000C060F"/>
    <w:rsid w:val="000C3EF1"/>
    <w:rsid w:val="000C5643"/>
    <w:rsid w:val="000D195C"/>
    <w:rsid w:val="000D6C01"/>
    <w:rsid w:val="000E78D3"/>
    <w:rsid w:val="00101A36"/>
    <w:rsid w:val="00110A44"/>
    <w:rsid w:val="00114FC0"/>
    <w:rsid w:val="00126B0A"/>
    <w:rsid w:val="00127F72"/>
    <w:rsid w:val="00134B45"/>
    <w:rsid w:val="00141BA4"/>
    <w:rsid w:val="0014441C"/>
    <w:rsid w:val="001526FA"/>
    <w:rsid w:val="00154413"/>
    <w:rsid w:val="00162194"/>
    <w:rsid w:val="0016241F"/>
    <w:rsid w:val="0016250F"/>
    <w:rsid w:val="00174EFC"/>
    <w:rsid w:val="00185F95"/>
    <w:rsid w:val="001A50C8"/>
    <w:rsid w:val="001B3B8C"/>
    <w:rsid w:val="001B3E16"/>
    <w:rsid w:val="001E03FC"/>
    <w:rsid w:val="001E7562"/>
    <w:rsid w:val="001E79C3"/>
    <w:rsid w:val="00204A3B"/>
    <w:rsid w:val="00206AC1"/>
    <w:rsid w:val="00214529"/>
    <w:rsid w:val="002240CF"/>
    <w:rsid w:val="002309E2"/>
    <w:rsid w:val="00233D75"/>
    <w:rsid w:val="00244A84"/>
    <w:rsid w:val="00253F78"/>
    <w:rsid w:val="00256D8D"/>
    <w:rsid w:val="0025728C"/>
    <w:rsid w:val="00257CA6"/>
    <w:rsid w:val="002626AB"/>
    <w:rsid w:val="00275D60"/>
    <w:rsid w:val="002861B9"/>
    <w:rsid w:val="002B00A7"/>
    <w:rsid w:val="002B5606"/>
    <w:rsid w:val="00311D47"/>
    <w:rsid w:val="0032283B"/>
    <w:rsid w:val="00341FC4"/>
    <w:rsid w:val="00354146"/>
    <w:rsid w:val="003544AB"/>
    <w:rsid w:val="00357AD6"/>
    <w:rsid w:val="00385313"/>
    <w:rsid w:val="00386F8A"/>
    <w:rsid w:val="0039251F"/>
    <w:rsid w:val="003927F4"/>
    <w:rsid w:val="003B1C14"/>
    <w:rsid w:val="003B2684"/>
    <w:rsid w:val="003C0478"/>
    <w:rsid w:val="003C49EE"/>
    <w:rsid w:val="003C4D3D"/>
    <w:rsid w:val="003C4FB7"/>
    <w:rsid w:val="003C547C"/>
    <w:rsid w:val="003F465C"/>
    <w:rsid w:val="00422A0F"/>
    <w:rsid w:val="00427FEC"/>
    <w:rsid w:val="00445663"/>
    <w:rsid w:val="00452D49"/>
    <w:rsid w:val="00454B6E"/>
    <w:rsid w:val="0046336E"/>
    <w:rsid w:val="004675CA"/>
    <w:rsid w:val="004808D9"/>
    <w:rsid w:val="004A333F"/>
    <w:rsid w:val="004B725B"/>
    <w:rsid w:val="004C06C2"/>
    <w:rsid w:val="004C1118"/>
    <w:rsid w:val="004C2A17"/>
    <w:rsid w:val="004E3FCD"/>
    <w:rsid w:val="004F31F6"/>
    <w:rsid w:val="004F6521"/>
    <w:rsid w:val="004F7A8F"/>
    <w:rsid w:val="00523D55"/>
    <w:rsid w:val="00531EB4"/>
    <w:rsid w:val="005478FB"/>
    <w:rsid w:val="005510FF"/>
    <w:rsid w:val="0055754D"/>
    <w:rsid w:val="005737AF"/>
    <w:rsid w:val="005A3EF8"/>
    <w:rsid w:val="005B3BAF"/>
    <w:rsid w:val="005F029A"/>
    <w:rsid w:val="00602470"/>
    <w:rsid w:val="00607182"/>
    <w:rsid w:val="00610037"/>
    <w:rsid w:val="00626C2C"/>
    <w:rsid w:val="00634C29"/>
    <w:rsid w:val="00672BC5"/>
    <w:rsid w:val="00674B18"/>
    <w:rsid w:val="006C6EDB"/>
    <w:rsid w:val="006D3F89"/>
    <w:rsid w:val="006F41A1"/>
    <w:rsid w:val="006F5354"/>
    <w:rsid w:val="00725256"/>
    <w:rsid w:val="007363E0"/>
    <w:rsid w:val="0074728D"/>
    <w:rsid w:val="00747B9C"/>
    <w:rsid w:val="00751371"/>
    <w:rsid w:val="007574A7"/>
    <w:rsid w:val="00767CBF"/>
    <w:rsid w:val="00772321"/>
    <w:rsid w:val="00773C53"/>
    <w:rsid w:val="0079415F"/>
    <w:rsid w:val="00796664"/>
    <w:rsid w:val="007B0F05"/>
    <w:rsid w:val="007B7C1D"/>
    <w:rsid w:val="007C0E78"/>
    <w:rsid w:val="007C2A2C"/>
    <w:rsid w:val="007C6D8E"/>
    <w:rsid w:val="007C7B6F"/>
    <w:rsid w:val="007D49FC"/>
    <w:rsid w:val="007F0ED9"/>
    <w:rsid w:val="00811839"/>
    <w:rsid w:val="00812770"/>
    <w:rsid w:val="00840389"/>
    <w:rsid w:val="00841F71"/>
    <w:rsid w:val="00863469"/>
    <w:rsid w:val="0086568E"/>
    <w:rsid w:val="008667B0"/>
    <w:rsid w:val="00875AC6"/>
    <w:rsid w:val="008763F3"/>
    <w:rsid w:val="00886518"/>
    <w:rsid w:val="008B31AE"/>
    <w:rsid w:val="008B399F"/>
    <w:rsid w:val="008B6831"/>
    <w:rsid w:val="008C0442"/>
    <w:rsid w:val="008D7446"/>
    <w:rsid w:val="008E74BE"/>
    <w:rsid w:val="008F086B"/>
    <w:rsid w:val="008F447F"/>
    <w:rsid w:val="008F4AE0"/>
    <w:rsid w:val="0096319B"/>
    <w:rsid w:val="00963B19"/>
    <w:rsid w:val="00971B03"/>
    <w:rsid w:val="0098458A"/>
    <w:rsid w:val="00984A13"/>
    <w:rsid w:val="00987187"/>
    <w:rsid w:val="009877E4"/>
    <w:rsid w:val="009A4D24"/>
    <w:rsid w:val="00A07C47"/>
    <w:rsid w:val="00A4621E"/>
    <w:rsid w:val="00A57DCD"/>
    <w:rsid w:val="00A75999"/>
    <w:rsid w:val="00A84A16"/>
    <w:rsid w:val="00AA7982"/>
    <w:rsid w:val="00AB3D12"/>
    <w:rsid w:val="00AC23FC"/>
    <w:rsid w:val="00AE2425"/>
    <w:rsid w:val="00AF1143"/>
    <w:rsid w:val="00B317AA"/>
    <w:rsid w:val="00B4381F"/>
    <w:rsid w:val="00B51794"/>
    <w:rsid w:val="00B5590C"/>
    <w:rsid w:val="00B80744"/>
    <w:rsid w:val="00B94709"/>
    <w:rsid w:val="00BA7C08"/>
    <w:rsid w:val="00BB39FF"/>
    <w:rsid w:val="00BC0D74"/>
    <w:rsid w:val="00C01356"/>
    <w:rsid w:val="00C02D7A"/>
    <w:rsid w:val="00C05946"/>
    <w:rsid w:val="00C1343B"/>
    <w:rsid w:val="00C15226"/>
    <w:rsid w:val="00C2314F"/>
    <w:rsid w:val="00C35E26"/>
    <w:rsid w:val="00C579E0"/>
    <w:rsid w:val="00C661B0"/>
    <w:rsid w:val="00C72EAE"/>
    <w:rsid w:val="00C916C4"/>
    <w:rsid w:val="00C96400"/>
    <w:rsid w:val="00CA088F"/>
    <w:rsid w:val="00CA3633"/>
    <w:rsid w:val="00CC6F9D"/>
    <w:rsid w:val="00CC754C"/>
    <w:rsid w:val="00CD733D"/>
    <w:rsid w:val="00CE20FD"/>
    <w:rsid w:val="00CF51B9"/>
    <w:rsid w:val="00D07095"/>
    <w:rsid w:val="00D21DCF"/>
    <w:rsid w:val="00D2750A"/>
    <w:rsid w:val="00D66F25"/>
    <w:rsid w:val="00D71C26"/>
    <w:rsid w:val="00D97033"/>
    <w:rsid w:val="00DA1808"/>
    <w:rsid w:val="00DA69C5"/>
    <w:rsid w:val="00DB030E"/>
    <w:rsid w:val="00DB4C6D"/>
    <w:rsid w:val="00DC3C9C"/>
    <w:rsid w:val="00DC414F"/>
    <w:rsid w:val="00DD3AD4"/>
    <w:rsid w:val="00DE06C4"/>
    <w:rsid w:val="00DE0CED"/>
    <w:rsid w:val="00E14CB2"/>
    <w:rsid w:val="00E227EB"/>
    <w:rsid w:val="00E34EC8"/>
    <w:rsid w:val="00E71C6D"/>
    <w:rsid w:val="00E764A0"/>
    <w:rsid w:val="00E90FD2"/>
    <w:rsid w:val="00E93F42"/>
    <w:rsid w:val="00E96DFB"/>
    <w:rsid w:val="00EE0950"/>
    <w:rsid w:val="00EF2352"/>
    <w:rsid w:val="00EF4AC1"/>
    <w:rsid w:val="00F01CAE"/>
    <w:rsid w:val="00F02175"/>
    <w:rsid w:val="00F04CCF"/>
    <w:rsid w:val="00F068F3"/>
    <w:rsid w:val="00F153B4"/>
    <w:rsid w:val="00F26902"/>
    <w:rsid w:val="00F32E72"/>
    <w:rsid w:val="00F341C7"/>
    <w:rsid w:val="00F35F56"/>
    <w:rsid w:val="00F53E59"/>
    <w:rsid w:val="00F630B0"/>
    <w:rsid w:val="00F70535"/>
    <w:rsid w:val="00F80601"/>
    <w:rsid w:val="00F93E30"/>
    <w:rsid w:val="00FB5536"/>
    <w:rsid w:val="00FC5950"/>
    <w:rsid w:val="00FC6977"/>
    <w:rsid w:val="00FD0E7F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8D9"/>
    <w:rPr>
      <w:rFonts w:ascii="Calibri" w:eastAsia="MS Mincho" w:hAnsi="Calibr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96DF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96DFB"/>
    <w:rPr>
      <w:rFonts w:ascii="Cambria" w:eastAsia="MS Gothic" w:hAnsi="Cambria" w:cs="Times New Roman"/>
      <w:b/>
      <w:bCs/>
      <w:color w:val="365F91"/>
      <w:sz w:val="28"/>
      <w:szCs w:val="28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C35E26"/>
    <w:pPr>
      <w:spacing w:after="200"/>
    </w:pPr>
    <w:rPr>
      <w:b/>
      <w:bCs/>
      <w:color w:val="4F81BD"/>
      <w:sz w:val="18"/>
      <w:szCs w:val="18"/>
    </w:rPr>
  </w:style>
  <w:style w:type="character" w:styleId="Hervorhebung">
    <w:name w:val="Emphasis"/>
    <w:basedOn w:val="Absatz-Standardschriftart"/>
    <w:uiPriority w:val="99"/>
    <w:qFormat/>
    <w:rsid w:val="00F630B0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rsid w:val="00CC6F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C6F9D"/>
    <w:rPr>
      <w:rFonts w:ascii="Tahoma" w:eastAsia="MS Mincho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4675C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675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675CA"/>
    <w:rPr>
      <w:rFonts w:ascii="Calibri" w:eastAsia="MS Mincho" w:hAnsi="Calibri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675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675CA"/>
    <w:rPr>
      <w:rFonts w:ascii="Calibri" w:eastAsia="MS Mincho" w:hAnsi="Calibri" w:cs="Times New Roman"/>
      <w:b/>
      <w:bCs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F447F"/>
    <w:pPr>
      <w:numPr>
        <w:ilvl w:val="1"/>
      </w:numPr>
    </w:pPr>
    <w:rPr>
      <w:rFonts w:ascii="Cambria" w:eastAsia="MS Gothic" w:hAnsi="Cambria"/>
      <w:i/>
      <w:iCs/>
      <w:color w:val="4F81BD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8F447F"/>
    <w:rPr>
      <w:rFonts w:ascii="Cambria" w:eastAsia="MS Gothic" w:hAnsi="Cambria" w:cs="Times New Roman"/>
      <w:i/>
      <w:iCs/>
      <w:color w:val="4F81BD"/>
      <w:spacing w:val="15"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99"/>
    <w:qFormat/>
    <w:rsid w:val="00454B6E"/>
    <w:rPr>
      <w:rFonts w:cs="Times New Roman"/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chn"/>
    <w:qFormat/>
    <w:locked/>
    <w:rsid w:val="007C0E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C0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8D9"/>
    <w:rPr>
      <w:rFonts w:ascii="Calibri" w:eastAsia="MS Mincho" w:hAnsi="Calibr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96DF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96DFB"/>
    <w:rPr>
      <w:rFonts w:ascii="Cambria" w:eastAsia="MS Gothic" w:hAnsi="Cambria" w:cs="Times New Roman"/>
      <w:b/>
      <w:bCs/>
      <w:color w:val="365F91"/>
      <w:sz w:val="28"/>
      <w:szCs w:val="28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C35E26"/>
    <w:pPr>
      <w:spacing w:after="200"/>
    </w:pPr>
    <w:rPr>
      <w:b/>
      <w:bCs/>
      <w:color w:val="4F81BD"/>
      <w:sz w:val="18"/>
      <w:szCs w:val="18"/>
    </w:rPr>
  </w:style>
  <w:style w:type="character" w:styleId="Hervorhebung">
    <w:name w:val="Emphasis"/>
    <w:basedOn w:val="Absatz-Standardschriftart"/>
    <w:uiPriority w:val="99"/>
    <w:qFormat/>
    <w:rsid w:val="00F630B0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rsid w:val="00CC6F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C6F9D"/>
    <w:rPr>
      <w:rFonts w:ascii="Tahoma" w:eastAsia="MS Mincho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4675C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675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675CA"/>
    <w:rPr>
      <w:rFonts w:ascii="Calibri" w:eastAsia="MS Mincho" w:hAnsi="Calibri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675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675CA"/>
    <w:rPr>
      <w:rFonts w:ascii="Calibri" w:eastAsia="MS Mincho" w:hAnsi="Calibri" w:cs="Times New Roman"/>
      <w:b/>
      <w:bCs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F447F"/>
    <w:pPr>
      <w:numPr>
        <w:ilvl w:val="1"/>
      </w:numPr>
    </w:pPr>
    <w:rPr>
      <w:rFonts w:ascii="Cambria" w:eastAsia="MS Gothic" w:hAnsi="Cambria"/>
      <w:i/>
      <w:iCs/>
      <w:color w:val="4F81BD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8F447F"/>
    <w:rPr>
      <w:rFonts w:ascii="Cambria" w:eastAsia="MS Gothic" w:hAnsi="Cambria" w:cs="Times New Roman"/>
      <w:i/>
      <w:iCs/>
      <w:color w:val="4F81BD"/>
      <w:spacing w:val="15"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99"/>
    <w:qFormat/>
    <w:rsid w:val="00454B6E"/>
    <w:rPr>
      <w:rFonts w:cs="Times New Roman"/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chn"/>
    <w:qFormat/>
    <w:locked/>
    <w:rsid w:val="007C0E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C0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Mortality and ICU-care</vt:lpstr>
    </vt:vector>
  </TitlesOfParts>
  <Company>Charite Universitaetsmedizin Berlin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Mortality and ICU-care</dc:title>
  <dc:subject/>
  <dc:creator>Slagman, Anna Christine</dc:creator>
  <cp:keywords/>
  <dc:description/>
  <cp:lastModifiedBy>Wolff, Ines, Springer DE</cp:lastModifiedBy>
  <cp:revision>7</cp:revision>
  <cp:lastPrinted>2013-12-01T14:38:00Z</cp:lastPrinted>
  <dcterms:created xsi:type="dcterms:W3CDTF">2015-03-12T11:32:00Z</dcterms:created>
  <dcterms:modified xsi:type="dcterms:W3CDTF">2015-07-10T12:18:00Z</dcterms:modified>
</cp:coreProperties>
</file>